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793CF0">
        <w:rPr>
          <w:rFonts w:ascii="Tahoma" w:eastAsia="Calibri" w:hAnsi="Tahoma" w:cs="Tahoma"/>
          <w:b/>
          <w:bCs/>
          <w:color w:val="000000"/>
        </w:rPr>
        <w:t>60</w:t>
      </w:r>
      <w:r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="00793CF0">
        <w:rPr>
          <w:rFonts w:ascii="Tahoma" w:hAnsi="Tahoma" w:cs="Tahoma"/>
          <w:b/>
          <w:bCs/>
        </w:rPr>
        <w:t>maksymalnie 120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93CF0">
      <w:rPr>
        <w:noProof/>
      </w:rPr>
      <w:t>1</w:t>
    </w:r>
    <w:r>
      <w:fldChar w:fldCharType="end"/>
    </w:r>
  </w:p>
  <w:p w:rsidR="00323B36" w:rsidRDefault="00793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DEA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60</cp:revision>
  <cp:lastPrinted>2018-04-06T11:49:00Z</cp:lastPrinted>
  <dcterms:created xsi:type="dcterms:W3CDTF">2016-09-08T05:24:00Z</dcterms:created>
  <dcterms:modified xsi:type="dcterms:W3CDTF">2018-04-26T09:49:00Z</dcterms:modified>
</cp:coreProperties>
</file>