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92" w:rsidRPr="003D7692" w:rsidRDefault="003D7692" w:rsidP="003D7692">
      <w:pPr>
        <w:tabs>
          <w:tab w:val="left" w:pos="460"/>
          <w:tab w:val="left" w:pos="3740"/>
          <w:tab w:val="left" w:pos="4780"/>
          <w:tab w:val="left" w:pos="74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D7692">
        <w:rPr>
          <w:rFonts w:ascii="Times New Roman" w:hAnsi="Times New Roman" w:cs="Times New Roman"/>
          <w:b/>
        </w:rPr>
        <w:t>Załącznik nr 2 c.d.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207"/>
        <w:gridCol w:w="658"/>
      </w:tblGrid>
      <w:tr w:rsidR="003D7692" w:rsidRPr="003D7692" w:rsidTr="004172CC">
        <w:trPr>
          <w:trHeight w:val="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3D7692" w:rsidRPr="003D7692" w:rsidRDefault="003D7692" w:rsidP="003D7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</w:rPr>
              <w:br w:type="page"/>
            </w:r>
            <w:r w:rsidRPr="003D7692">
              <w:rPr>
                <w:rFonts w:ascii="Times New Roman" w:hAnsi="Times New Roman" w:cs="Times New Roman"/>
                <w:bCs/>
                <w:sz w:val="20"/>
                <w:szCs w:val="20"/>
              </w:rPr>
              <w:t>Pakiet nr 2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3D7692" w:rsidRPr="003D7692" w:rsidRDefault="003D7692" w:rsidP="003D769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Komory laminarne (zestaw) z wyposażeniem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3D7692" w:rsidRPr="003D7692" w:rsidRDefault="003D7692" w:rsidP="003D76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</w:tr>
    </w:tbl>
    <w:p w:rsidR="003D7692" w:rsidRPr="003D7692" w:rsidRDefault="003D7692" w:rsidP="003D7692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</w:p>
    <w:p w:rsidR="003D7692" w:rsidRPr="003D7692" w:rsidRDefault="003D7692" w:rsidP="003D7692">
      <w:pPr>
        <w:spacing w:after="0" w:line="240" w:lineRule="auto"/>
        <w:rPr>
          <w:rFonts w:ascii="Times New Roman" w:hAnsi="Times New Roman" w:cs="Times New Roman"/>
          <w:b/>
        </w:rPr>
      </w:pPr>
      <w:r w:rsidRPr="003D7692">
        <w:rPr>
          <w:rFonts w:ascii="Times New Roman" w:hAnsi="Times New Roman" w:cs="Times New Roman"/>
          <w:b/>
        </w:rPr>
        <w:t>Wykonawca:</w:t>
      </w:r>
      <w:r w:rsidRPr="003D7692">
        <w:rPr>
          <w:rFonts w:ascii="Times New Roman" w:hAnsi="Times New Roman" w:cs="Times New Roman"/>
          <w:b/>
        </w:rPr>
        <w:tab/>
        <w:t xml:space="preserve">            ……………………………………………..</w:t>
      </w:r>
    </w:p>
    <w:p w:rsidR="003D7692" w:rsidRPr="003D7692" w:rsidRDefault="003D7692" w:rsidP="003D7692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69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D7692" w:rsidRPr="003D7692" w:rsidRDefault="003D7692" w:rsidP="003D7692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3D7692">
        <w:rPr>
          <w:rFonts w:ascii="Times New Roman" w:hAnsi="Times New Roman" w:cs="Times New Roman"/>
          <w:b/>
        </w:rPr>
        <w:t>Nazwa i typ:</w:t>
      </w:r>
      <w:r w:rsidRPr="003D7692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3D7692" w:rsidRPr="003D7692" w:rsidRDefault="003D7692" w:rsidP="003D7692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7692" w:rsidRPr="003D7692" w:rsidRDefault="003D7692" w:rsidP="003D7692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3D7692">
        <w:rPr>
          <w:rFonts w:ascii="Times New Roman" w:hAnsi="Times New Roman" w:cs="Times New Roman"/>
          <w:b/>
        </w:rPr>
        <w:t>Producent/ Kraj :</w:t>
      </w:r>
      <w:r w:rsidRPr="003D7692">
        <w:rPr>
          <w:rFonts w:ascii="Times New Roman" w:hAnsi="Times New Roman" w:cs="Times New Roman"/>
          <w:b/>
        </w:rPr>
        <w:tab/>
        <w:t>……………………………………………..</w:t>
      </w:r>
    </w:p>
    <w:p w:rsidR="003D7692" w:rsidRPr="003D7692" w:rsidRDefault="003D7692" w:rsidP="003D7692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7692" w:rsidRPr="003D7692" w:rsidRDefault="003D7692" w:rsidP="003D7692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3D7692">
        <w:rPr>
          <w:rFonts w:ascii="Times New Roman" w:hAnsi="Times New Roman" w:cs="Times New Roman"/>
          <w:b/>
        </w:rPr>
        <w:t>Rok produkcji :</w:t>
      </w:r>
      <w:r w:rsidRPr="003D7692">
        <w:rPr>
          <w:rFonts w:ascii="Times New Roman" w:hAnsi="Times New Roman" w:cs="Times New Roman"/>
          <w:b/>
        </w:rPr>
        <w:tab/>
        <w:t>sprzęt fabrycznie nowy - nieużywany / 2020</w:t>
      </w:r>
    </w:p>
    <w:p w:rsidR="003D7692" w:rsidRPr="003D7692" w:rsidRDefault="003D7692" w:rsidP="003D7692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7692" w:rsidRPr="003D7692" w:rsidRDefault="003D7692" w:rsidP="003D76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7692">
        <w:rPr>
          <w:rFonts w:ascii="Times New Roman" w:hAnsi="Times New Roman" w:cs="Times New Roman"/>
          <w:b/>
          <w:sz w:val="18"/>
          <w:szCs w:val="18"/>
        </w:rPr>
        <w:t>*Odpowiedź NIE w przypadku parametrów wymaganych  powoduje odrzucenie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77"/>
        <w:gridCol w:w="1601"/>
        <w:gridCol w:w="1547"/>
      </w:tblGrid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WYMAGANE PARAMETRY TECHNICZNE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3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t>PARAMETRY OGÓLNE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pStyle w:val="Akapitzlist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komora laminarna min. II klasy bezpieczeństwa z podstawą jezdną na kółkach zgodna z normą EN 12469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7692">
              <w:rPr>
                <w:rFonts w:ascii="Times New Roman" w:hAnsi="Times New Roman" w:cs="Times New Roman"/>
                <w:b/>
                <w:sz w:val="18"/>
                <w:szCs w:val="18"/>
              </w:rPr>
              <w:t>TAK podać typ, producent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Komora II klasy bezpieczeństwa mikrobiologicznego zapewniająca ochronę operatora, produktu i środowiska.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Komora wyposażona w inteligentny, bezpieczny kontroler z kolorowym ekranem dotykowym, który chroni pracownika i ostrzega o czynnościach okresowej konserwacji i wymiany części.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Mikroprocesorowy system sterowania z kolorowym ekranem dotykowym, min.  9"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wykonana z odpornego polipropylenu,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Szyby boczne ze szkła hartowanego o grubości min. 6 mm,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dwa filtry HEPA/ULPA – obszaru pracy i wylotowy o efektywności min. 99,9995%,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Przepływ laminarny zapewniający pełną sterylność i bezpieczeństwo,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roboczy oraz taca pod blatem wykonane ze stali nierdzewnej,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cyrkulacji powietrza: 30% wyrzut / 70% recyrkulacja,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Komora wyposażona w maksymalnie 2 silniki.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Komora wyposażona w czujnik wymiany filtrów bez konieczności uprzedniego sprawdzania ich wydajności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Okno suwane góra-dół z bezpiecznego szkła hartowanego, całkowicie zamykane, sterowane elektronicznie,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Szyba frontowa ustawiona pod kątem do powierzchni pracy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prędkości przepływu powietrza wraz z systemem alarmowym,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Alarmy nieprawidłowej pracy,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Wbudowane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timery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liczniki,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Energooszczędne źródło światła białego, bezcieniowe w technologii LED,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UV w obudowie wodoodpornej i mechanizm blokowania przed przypadkowym włączeniem podczas pracy,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2 gniazda elektryczne zamontowane na tylnej </w:t>
            </w:r>
            <w:r w:rsidRPr="003D76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lub bocznej </w:t>
            </w: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ścianie obszaru roboczego,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AEB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Min. 2 zawory gazowe zamontowane na bocznej ścianie obszaru roboczego,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Platforma robocza min. [mm] 1135 x 600 x 640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Stół pod komorę  na podstawie jezdnej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komora do PCR</w:t>
            </w: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692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z podstawą jezdną na kółkach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7692">
              <w:rPr>
                <w:rFonts w:ascii="Times New Roman" w:hAnsi="Times New Roman" w:cs="Times New Roman"/>
                <w:b/>
                <w:sz w:val="18"/>
                <w:szCs w:val="18"/>
              </w:rPr>
              <w:t>TAK podać typ, producent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Komora zaprojektowana do czystej pracy z próbkami DNA. Komora zapewniająca ochronę przed kontaminacją.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nastołowy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wykonany z metalowej ramy i powierzchni roboczej ze stali nierdzewnej </w:t>
            </w:r>
            <w:r w:rsidRPr="003D769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ze stołem do instalacji komory   na podstawie jezdnej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7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Komora wyposażona w otwartą lampę UV zainstalowaną w górnej części komory. Promieniowanie UV z otwartej lampy dezynfekuje powierzchnię roboczą dezaktywując fragmenty DNA/RNA w ciągu max. 15-30 min ekspozycji. Cyfrowy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kontrolujący czas naświetlania.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Komora wyposażona w przepływową lampę antybakteryjną UV, która zapewnia ciągła dekontaminację wewnątrz komory w czasie pracy. Lampa zalecana do pracy z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amplikonami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DNA/RNA.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Bezozonowa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dezynfekcja promieniami UV,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Lampy o długiej żywotności (szacunkowo do 9000 godz.)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Lampa światła białego zapewniająca właściwe oświetlenie powierzchni roboczej.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Recyrkulator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UV skuteczność &gt;99% / godz.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Niski poziom hałasu i zużycia energii,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wyłączanie otwartej lampy UV, gdy okno frontowe jest uniesione,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 xml:space="preserve">Gniazda elektryczne </w:t>
            </w:r>
            <w:r w:rsidRPr="003D76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– wbudowane min. 2 gniazda</w:t>
            </w: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, max. 1000 W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Platforma robocza min. 720 x 540 [mm]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Ściany ze szkła odpornego na uszkodzenia,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1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Przepływ laminarny zapewniający pełną sterylność i bezpieczeństwo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76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Wortex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7692">
              <w:rPr>
                <w:rFonts w:ascii="Times New Roman" w:hAnsi="Times New Roman" w:cs="Times New Roman"/>
                <w:b/>
                <w:sz w:val="18"/>
                <w:szCs w:val="18"/>
              </w:rPr>
              <w:t>TAK podać typ, producent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Zakres prędkości min. 500-3000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 min</w:t>
            </w:r>
          </w:p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możliwość mieszania do 32 probówek jednocześnie. </w:t>
            </w:r>
          </w:p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wymienne platformy dla różnych probówek typu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Eppendorf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Zasilacz zewnętrzny</w:t>
            </w:r>
          </w:p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praca w dwóch trybach:</w:t>
            </w:r>
          </w:p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pracy ciągłej,</w:t>
            </w:r>
          </w:p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pracy impulsywnej.</w:t>
            </w:r>
          </w:p>
          <w:p w:rsidR="00F517FE" w:rsidRPr="003D7692" w:rsidRDefault="00F517FE" w:rsidP="003D7692">
            <w:pPr>
              <w:numPr>
                <w:ilvl w:val="0"/>
                <w:numId w:val="2"/>
              </w:numPr>
              <w:spacing w:after="0" w:line="240" w:lineRule="auto"/>
              <w:ind w:left="288" w:hanging="14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platforma uniwersalna na 32 probówki typu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Eppendorf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do 1,5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mL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(1,5 / 0,5 / 0,2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mL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- 16 / 8 / 8) oraz platform do mieszania pojedynczej probówki do 50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mL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76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Miniwirówka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D7692">
              <w:rPr>
                <w:rFonts w:ascii="Times New Roman" w:hAnsi="Times New Roman" w:cs="Times New Roman"/>
                <w:b/>
                <w:sz w:val="18"/>
                <w:szCs w:val="18"/>
              </w:rPr>
              <w:t>TAK podać typ, producent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-urządzenie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nablatowe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 dla potrzeb laboratoriów biomedycznych. 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- do ekstrakcji RNA/DNA z próbek, sedymentacji składników biologicznych, biochemicznych i chemicznych analiz mikroprobówek.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Zakres prędkości min. 1000-14500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obr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. / min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Wyświetlacz LCD - rzeczywiste i ustawione wartości: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  - czas wirowania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  - wartości ustawione i rzeczywiste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predkości</w:t>
            </w:r>
            <w:proofErr w:type="spellEnd"/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  -  względną siłę odśrodkową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Bezszczotkowy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 silnik zapewniający bezgłośną pracę przy maksymalnej prędkości i długą żywotność. 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Rotor kątowy do jednoczesnego wirowania min.12 mikroprobówek typu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eppendorf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 oraz kolumienek do ekstrakcji. 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Zabezpieczenie przed niewyważeniem rotor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Rotor wykonany z aluminium, wyposażony w pokrywę. 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Stały przepływ powietrza wokół rotora zmniejszający ryzyko przegrzania próbek w trakcie pracy.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automatyczne wykrywanie złego wyważenia, wyłączające urządzenie zapewniając bezpieczną pracę. 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Zakończenie wirowania wskazywane sygnałem dźwiękowym.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Zasilacz zewnętrzny 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zestaw zawierający min.: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-   wbudowany rotor 12 miejscowy na mikroprobówki 1,5/2,0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mL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) z pokrywą ochronną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- adapter - 12 miejsc na mikroprobówki 0,2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mL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,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</w:rPr>
            </w:pPr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 xml:space="preserve">- adapter - 12 miejsc na mikroprobówki 0,5 </w:t>
            </w:r>
            <w:proofErr w:type="spellStart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mL</w:t>
            </w:r>
            <w:proofErr w:type="spellEnd"/>
            <w:r w:rsidRPr="003D7692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podać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43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3D769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Czy w oferowanym sprzęcie przetwarzane są dane osobowe  (np. imię, nazwisko, pesel, data urodzenia,  płeć,   itd.)</w:t>
            </w: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TAK/ NIE  Jeżeli tak, podać jakie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17FE" w:rsidRPr="003D7692" w:rsidTr="00F517FE">
        <w:trPr>
          <w:cantSplit/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Czy producent zaleca wykonywanie przeglądów technicznych?</w:t>
            </w:r>
          </w:p>
          <w:p w:rsidR="00F517FE" w:rsidRPr="003D7692" w:rsidRDefault="00F517FE" w:rsidP="003D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F517FE" w:rsidRPr="003D7692" w:rsidRDefault="00F517FE" w:rsidP="003D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692">
              <w:rPr>
                <w:rFonts w:ascii="Times New Roman" w:hAnsi="Times New Roman" w:cs="Times New Roman"/>
                <w:sz w:val="20"/>
                <w:szCs w:val="20"/>
              </w:rPr>
              <w:t>Podać jeśli zalecane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FE" w:rsidRPr="003D7692" w:rsidRDefault="00F517FE" w:rsidP="003D7692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7692" w:rsidRPr="003D7692" w:rsidRDefault="003D7692" w:rsidP="003D7692">
      <w:pPr>
        <w:spacing w:after="0" w:line="240" w:lineRule="auto"/>
        <w:rPr>
          <w:rFonts w:ascii="Times New Roman" w:hAnsi="Times New Roman" w:cs="Times New Roman"/>
          <w:b/>
          <w:sz w:val="16"/>
          <w:szCs w:val="14"/>
        </w:rPr>
      </w:pPr>
      <w:r w:rsidRPr="003D7692">
        <w:rPr>
          <w:rFonts w:ascii="Times New Roman" w:hAnsi="Times New Roman" w:cs="Times New Roman"/>
          <w:b/>
          <w:sz w:val="16"/>
          <w:szCs w:val="14"/>
        </w:rPr>
        <w:t xml:space="preserve">Treść oświadczenia wykonawcy: </w:t>
      </w:r>
    </w:p>
    <w:p w:rsidR="003D7692" w:rsidRPr="003D7692" w:rsidRDefault="003D7692" w:rsidP="003D76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4"/>
        </w:rPr>
      </w:pPr>
      <w:r w:rsidRPr="003D7692">
        <w:rPr>
          <w:rFonts w:ascii="Times New Roman" w:hAnsi="Times New Roman" w:cs="Times New Roman"/>
          <w:sz w:val="16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3D7692" w:rsidRPr="003D7692" w:rsidRDefault="003D7692" w:rsidP="003D76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6"/>
          <w:szCs w:val="14"/>
        </w:rPr>
      </w:pPr>
      <w:r w:rsidRPr="003D7692">
        <w:rPr>
          <w:rFonts w:ascii="Times New Roman" w:hAnsi="Times New Roman" w:cs="Times New Roman"/>
          <w:sz w:val="16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3D7692" w:rsidRPr="003D7692" w:rsidRDefault="003D7692" w:rsidP="003D769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D7692">
        <w:rPr>
          <w:rFonts w:ascii="Times New Roman" w:hAnsi="Times New Roman" w:cs="Times New Roman"/>
          <w:sz w:val="14"/>
          <w:szCs w:val="14"/>
        </w:rPr>
        <w:tab/>
      </w:r>
      <w:r w:rsidRPr="003D7692">
        <w:rPr>
          <w:rFonts w:ascii="Times New Roman" w:hAnsi="Times New Roman" w:cs="Times New Roman"/>
          <w:sz w:val="14"/>
          <w:szCs w:val="14"/>
        </w:rPr>
        <w:tab/>
      </w:r>
      <w:r w:rsidRPr="003D7692">
        <w:rPr>
          <w:rFonts w:ascii="Times New Roman" w:hAnsi="Times New Roman" w:cs="Times New Roman"/>
          <w:sz w:val="14"/>
          <w:szCs w:val="14"/>
        </w:rPr>
        <w:tab/>
      </w:r>
      <w:r w:rsidRPr="003D7692">
        <w:rPr>
          <w:rFonts w:ascii="Times New Roman" w:hAnsi="Times New Roman" w:cs="Times New Roman"/>
          <w:sz w:val="14"/>
          <w:szCs w:val="14"/>
        </w:rPr>
        <w:tab/>
      </w:r>
      <w:r w:rsidRPr="003D7692">
        <w:rPr>
          <w:rFonts w:ascii="Times New Roman" w:hAnsi="Times New Roman" w:cs="Times New Roman"/>
          <w:sz w:val="14"/>
          <w:szCs w:val="14"/>
        </w:rPr>
        <w:tab/>
      </w:r>
      <w:r w:rsidRPr="003D7692">
        <w:rPr>
          <w:rFonts w:ascii="Times New Roman" w:hAnsi="Times New Roman" w:cs="Times New Roman"/>
          <w:sz w:val="14"/>
          <w:szCs w:val="14"/>
        </w:rPr>
        <w:tab/>
        <w:t xml:space="preserve">  </w:t>
      </w:r>
    </w:p>
    <w:p w:rsidR="003D7692" w:rsidRPr="003D7692" w:rsidRDefault="003D7692" w:rsidP="003D769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D7692" w:rsidRPr="003D7692" w:rsidRDefault="003D7692" w:rsidP="003D769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D7692" w:rsidRPr="003D7692" w:rsidRDefault="003D7692" w:rsidP="003D7692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16"/>
          <w:szCs w:val="20"/>
        </w:rPr>
      </w:pPr>
      <w:r w:rsidRPr="003D7692">
        <w:rPr>
          <w:rFonts w:ascii="Times New Roman" w:hAnsi="Times New Roman" w:cs="Times New Roman"/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3D7692" w:rsidRPr="003D7692" w:rsidRDefault="003D7692" w:rsidP="003D7692">
      <w:pPr>
        <w:pStyle w:val="Legenda"/>
        <w:ind w:left="5103"/>
        <w:jc w:val="right"/>
        <w:rPr>
          <w:b w:val="0"/>
          <w:sz w:val="16"/>
        </w:rPr>
      </w:pPr>
      <w:r w:rsidRPr="003D7692">
        <w:rPr>
          <w:b w:val="0"/>
          <w:sz w:val="16"/>
        </w:rPr>
        <w:t>podpis i  pieczęć  osób wskazanych w dokumencie</w:t>
      </w:r>
    </w:p>
    <w:p w:rsidR="003D7692" w:rsidRPr="003D7692" w:rsidRDefault="003D7692" w:rsidP="003D76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20"/>
        </w:rPr>
      </w:pPr>
      <w:r w:rsidRPr="003D7692">
        <w:rPr>
          <w:rFonts w:ascii="Times New Roman" w:hAnsi="Times New Roman" w:cs="Times New Roman"/>
          <w:sz w:val="16"/>
          <w:szCs w:val="20"/>
        </w:rPr>
        <w:t>uprawniającym do występowania w obrocie prawnym</w:t>
      </w:r>
    </w:p>
    <w:p w:rsidR="003D7692" w:rsidRPr="003D7692" w:rsidRDefault="003D7692" w:rsidP="003D769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0"/>
        </w:rPr>
      </w:pPr>
      <w:r w:rsidRPr="003D7692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3D7692" w:rsidRPr="00F517FE" w:rsidRDefault="003D7692">
      <w:pPr>
        <w:rPr>
          <w:color w:val="FF0000"/>
        </w:rPr>
      </w:pPr>
    </w:p>
    <w:sectPr w:rsidR="003D7692" w:rsidRPr="00F5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FC05B31"/>
    <w:multiLevelType w:val="hybridMultilevel"/>
    <w:tmpl w:val="61B2679E"/>
    <w:lvl w:ilvl="0" w:tplc="0415001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E"/>
    <w:rsid w:val="000319D0"/>
    <w:rsid w:val="000B222A"/>
    <w:rsid w:val="002511EB"/>
    <w:rsid w:val="003D7692"/>
    <w:rsid w:val="00645B29"/>
    <w:rsid w:val="009F1AEB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sw teks Znak"/>
    <w:link w:val="Akapitzlist"/>
    <w:uiPriority w:val="99"/>
    <w:qFormat/>
    <w:locked/>
    <w:rsid w:val="00F517FE"/>
    <w:rPr>
      <w:lang w:val="x-non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sw teks"/>
    <w:basedOn w:val="Normalny"/>
    <w:link w:val="AkapitzlistZnak"/>
    <w:uiPriority w:val="99"/>
    <w:qFormat/>
    <w:rsid w:val="00F517FE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2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3D769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sw teks Znak"/>
    <w:link w:val="Akapitzlist"/>
    <w:uiPriority w:val="99"/>
    <w:qFormat/>
    <w:locked/>
    <w:rsid w:val="00F517FE"/>
    <w:rPr>
      <w:lang w:val="x-non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sw teks"/>
    <w:basedOn w:val="Normalny"/>
    <w:link w:val="AkapitzlistZnak"/>
    <w:uiPriority w:val="99"/>
    <w:qFormat/>
    <w:rsid w:val="00F517FE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2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3D769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2</cp:revision>
  <cp:lastPrinted>2020-07-06T07:00:00Z</cp:lastPrinted>
  <dcterms:created xsi:type="dcterms:W3CDTF">2020-07-06T08:04:00Z</dcterms:created>
  <dcterms:modified xsi:type="dcterms:W3CDTF">2020-07-06T08:04:00Z</dcterms:modified>
</cp:coreProperties>
</file>