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Default="00504634" w:rsidP="00504634">
      <w:pPr>
        <w:ind w:left="6372" w:firstLine="708"/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</w:t>
                            </w:r>
                            <w:r w:rsidR="00281F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5E3B4D" w:rsidRPr="00920573" w:rsidRDefault="005E3B4D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</w:t>
                      </w:r>
                      <w:r w:rsidR="00281FD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</w:rPr>
        <w:t>W</w:t>
      </w:r>
      <w:r w:rsidR="008C44F5" w:rsidRPr="004D6042">
        <w:rPr>
          <w:rFonts w:cs="Times New Roman"/>
          <w:sz w:val="22"/>
        </w:rPr>
        <w:t>rocław,</w:t>
      </w:r>
      <w:r w:rsidR="000A2E9E">
        <w:rPr>
          <w:rFonts w:cs="Times New Roman"/>
          <w:sz w:val="22"/>
        </w:rPr>
        <w:t xml:space="preserve"> 07 </w:t>
      </w:r>
      <w:r w:rsidR="00BF3306">
        <w:rPr>
          <w:rFonts w:cs="Times New Roman"/>
          <w:sz w:val="22"/>
        </w:rPr>
        <w:t>.03.</w:t>
      </w:r>
      <w:r w:rsidR="0027033F">
        <w:rPr>
          <w:rFonts w:cs="Times New Roman"/>
          <w:sz w:val="22"/>
        </w:rPr>
        <w:t>2018 r</w:t>
      </w:r>
      <w:r w:rsidR="00AE032C" w:rsidRPr="004D6042">
        <w:rPr>
          <w:rFonts w:cs="Times New Roman"/>
          <w:sz w:val="22"/>
        </w:rPr>
        <w:t>.</w:t>
      </w:r>
    </w:p>
    <w:p w:rsidR="00504634" w:rsidRDefault="00504634" w:rsidP="004D6042">
      <w:pPr>
        <w:jc w:val="both"/>
        <w:rPr>
          <w:rFonts w:cs="Times New Roman"/>
          <w:sz w:val="22"/>
        </w:rPr>
      </w:pPr>
    </w:p>
    <w:p w:rsidR="00504634" w:rsidRPr="004D6042" w:rsidRDefault="00504634" w:rsidP="004D6042">
      <w:pPr>
        <w:jc w:val="both"/>
        <w:rPr>
          <w:rFonts w:cs="Times New Roman"/>
          <w:sz w:val="22"/>
        </w:rPr>
      </w:pPr>
    </w:p>
    <w:p w:rsidR="00AE032C" w:rsidRPr="004D6042" w:rsidRDefault="00AE032C" w:rsidP="004D6042">
      <w:pPr>
        <w:jc w:val="both"/>
        <w:rPr>
          <w:rFonts w:cs="Times New Roman"/>
          <w:sz w:val="22"/>
        </w:rPr>
      </w:pPr>
    </w:p>
    <w:p w:rsidR="00D0069F" w:rsidRDefault="00AE032C" w:rsidP="00F1545D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8B1DB1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</w:p>
    <w:p w:rsidR="008B1DB1" w:rsidRPr="008B1DB1" w:rsidRDefault="008B1DB1" w:rsidP="008B1DB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8B1DB1">
        <w:rPr>
          <w:rFonts w:eastAsia="Times New Roman" w:cs="Times New Roman"/>
          <w:b/>
          <w:bCs/>
          <w:sz w:val="22"/>
          <w:lang w:eastAsia="pl-PL"/>
        </w:rPr>
        <w:t>ORAZ ZMIANA TERMINU SKŁADANIA I OTWARCIA OFERT</w:t>
      </w:r>
    </w:p>
    <w:p w:rsidR="008B1DB1" w:rsidRDefault="008B1DB1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55553" w:rsidRPr="00DC39C3" w:rsidRDefault="00C55553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3E6025" w:rsidRDefault="001420FE" w:rsidP="00B46B0E">
      <w:pPr>
        <w:autoSpaceDE w:val="0"/>
        <w:autoSpaceDN w:val="0"/>
        <w:adjustRightInd w:val="0"/>
        <w:jc w:val="both"/>
        <w:rPr>
          <w:rFonts w:ascii="Times New RomanTimes New Roman" w:hAnsi="Times New RomanTimes New Roman"/>
          <w:b/>
          <w:i/>
        </w:rPr>
      </w:pPr>
      <w:r w:rsidRPr="00763D59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763D5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516F4" w:rsidRPr="00763D5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="00763D59" w:rsidRPr="00763D59">
        <w:rPr>
          <w:b/>
          <w:i/>
        </w:rPr>
        <w:t xml:space="preserve">dostawę </w:t>
      </w:r>
      <w:r w:rsidR="00763D59" w:rsidRPr="00763D59">
        <w:rPr>
          <w:rFonts w:ascii="Times New RomanTimes New Roman" w:hAnsi="Times New RomanTimes New Roman"/>
          <w:b/>
          <w:i/>
        </w:rPr>
        <w:t xml:space="preserve">chemicznych 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rodk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>w myj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co-dezynfekuj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cych, czyszcz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cych w postaci koncentrat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 xml:space="preserve">w dozowanych przez specjalistyczne dozowniki wraz z ich najmem oraz chemicznych 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rodk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>w i materia</w:t>
      </w:r>
      <w:r w:rsidR="00763D59" w:rsidRPr="00763D59">
        <w:rPr>
          <w:rFonts w:ascii="Times New RomanTimes New Roman" w:hAnsi="Times New RomanTimes New Roman" w:hint="eastAsia"/>
          <w:b/>
          <w:i/>
        </w:rPr>
        <w:t>łó</w:t>
      </w:r>
      <w:r w:rsidR="00763D59" w:rsidRPr="00763D59">
        <w:rPr>
          <w:rFonts w:ascii="Times New RomanTimes New Roman" w:hAnsi="Times New RomanTimes New Roman"/>
          <w:b/>
          <w:i/>
        </w:rPr>
        <w:t>w do utrzymania   czysto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ci i higieny na 2018/ 19 rok</w:t>
      </w:r>
    </w:p>
    <w:p w:rsidR="00C27656" w:rsidRPr="00281FDB" w:rsidRDefault="00146EDB" w:rsidP="00B46B0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E715F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działając   </w:t>
      </w:r>
      <w:r w:rsidR="00F1545D" w:rsidRPr="008E715F">
        <w:rPr>
          <w:rFonts w:eastAsia="Times New Roman" w:cs="Times New Roman"/>
          <w:szCs w:val="24"/>
          <w:lang w:eastAsia="pl-PL"/>
        </w:rPr>
        <w:t xml:space="preserve">                   </w:t>
      </w:r>
      <w:r w:rsidRPr="008E715F">
        <w:rPr>
          <w:rFonts w:eastAsia="Times New Roman" w:cs="Times New Roman"/>
          <w:szCs w:val="24"/>
          <w:lang w:eastAsia="pl-PL"/>
        </w:rPr>
        <w:t>na podstawie art. 38 ust.1 ,2</w:t>
      </w:r>
      <w:r w:rsidR="008B1DB1">
        <w:rPr>
          <w:rFonts w:eastAsia="Times New Roman" w:cs="Times New Roman"/>
          <w:szCs w:val="24"/>
          <w:lang w:eastAsia="pl-PL"/>
        </w:rPr>
        <w:t xml:space="preserve">, 4 i </w:t>
      </w:r>
      <w:r w:rsidR="008B1DB1" w:rsidRPr="00E01DE2">
        <w:rPr>
          <w:rFonts w:eastAsia="Times New Roman" w:cs="Times New Roman"/>
          <w:szCs w:val="24"/>
          <w:lang w:eastAsia="pl-PL"/>
        </w:rPr>
        <w:t>4a</w:t>
      </w:r>
      <w:r w:rsidR="008B1DB1">
        <w:rPr>
          <w:rFonts w:eastAsia="Times New Roman" w:cs="Times New Roman"/>
          <w:szCs w:val="24"/>
          <w:lang w:eastAsia="pl-PL"/>
        </w:rPr>
        <w:t xml:space="preserve"> </w:t>
      </w:r>
      <w:r w:rsidR="00B516F4" w:rsidRPr="008E715F">
        <w:rPr>
          <w:rFonts w:eastAsia="Times New Roman" w:cs="Times New Roman"/>
          <w:szCs w:val="24"/>
          <w:lang w:eastAsia="pl-PL"/>
        </w:rPr>
        <w:t xml:space="preserve"> </w:t>
      </w:r>
      <w:r w:rsidRPr="008E715F">
        <w:rPr>
          <w:rFonts w:eastAsia="Times New Roman" w:cs="Times New Roman"/>
          <w:szCs w:val="24"/>
          <w:lang w:eastAsia="pl-PL"/>
        </w:rPr>
        <w:t>ustawy Prawo zamówień publicznych (</w:t>
      </w:r>
      <w:proofErr w:type="spellStart"/>
      <w:r w:rsidRPr="008E715F">
        <w:rPr>
          <w:rFonts w:eastAsia="Times New Roman" w:cs="Times New Roman"/>
          <w:szCs w:val="24"/>
          <w:lang w:eastAsia="pl-PL"/>
        </w:rPr>
        <w:t>t.j</w:t>
      </w:r>
      <w:proofErr w:type="spellEnd"/>
      <w:r w:rsidRPr="008E715F">
        <w:rPr>
          <w:rFonts w:eastAsia="Times New Roman" w:cs="Times New Roman"/>
          <w:szCs w:val="24"/>
          <w:lang w:eastAsia="pl-PL"/>
        </w:rPr>
        <w:t>. Dz. U. 201</w:t>
      </w:r>
      <w:r w:rsidR="00B516F4" w:rsidRPr="008E715F">
        <w:rPr>
          <w:rFonts w:eastAsia="Times New Roman" w:cs="Times New Roman"/>
          <w:szCs w:val="24"/>
          <w:lang w:eastAsia="pl-PL"/>
        </w:rPr>
        <w:t>7</w:t>
      </w:r>
      <w:r w:rsidRPr="008E715F">
        <w:rPr>
          <w:rFonts w:eastAsia="Times New Roman" w:cs="Times New Roman"/>
          <w:szCs w:val="24"/>
          <w:lang w:eastAsia="pl-PL"/>
        </w:rPr>
        <w:t xml:space="preserve"> poz.</w:t>
      </w:r>
      <w:r w:rsidR="003C0170" w:rsidRPr="008E715F">
        <w:rPr>
          <w:rFonts w:eastAsia="Times New Roman" w:cs="Times New Roman"/>
          <w:szCs w:val="24"/>
          <w:lang w:eastAsia="pl-PL"/>
        </w:rPr>
        <w:t xml:space="preserve"> </w:t>
      </w:r>
      <w:r w:rsidR="00CB3ADD" w:rsidRPr="008E715F">
        <w:rPr>
          <w:rFonts w:eastAsia="Times New Roman" w:cs="Times New Roman"/>
          <w:szCs w:val="24"/>
          <w:lang w:eastAsia="pl-PL"/>
        </w:rPr>
        <w:t>1579</w:t>
      </w:r>
      <w:r w:rsidR="0027033F" w:rsidRPr="008E715F">
        <w:rPr>
          <w:rFonts w:eastAsia="Times New Roman" w:cs="Times New Roman"/>
          <w:szCs w:val="24"/>
          <w:lang w:eastAsia="pl-PL"/>
        </w:rPr>
        <w:t xml:space="preserve"> ze zm.</w:t>
      </w:r>
      <w:r w:rsidR="00CB3ADD" w:rsidRPr="008E715F">
        <w:rPr>
          <w:rFonts w:eastAsia="Times New Roman" w:cs="Times New Roman"/>
          <w:szCs w:val="24"/>
          <w:lang w:eastAsia="pl-PL"/>
        </w:rPr>
        <w:t>)</w:t>
      </w:r>
      <w:r w:rsidR="00B516F4" w:rsidRPr="008E715F">
        <w:rPr>
          <w:rFonts w:eastAsia="Times New Roman" w:cs="Times New Roman"/>
          <w:szCs w:val="24"/>
          <w:lang w:eastAsia="pl-PL"/>
        </w:rPr>
        <w:t xml:space="preserve"> </w:t>
      </w:r>
      <w:r w:rsidRPr="008E715F">
        <w:rPr>
          <w:rFonts w:eastAsia="Times New Roman" w:cs="Times New Roman"/>
          <w:szCs w:val="24"/>
          <w:lang w:eastAsia="pl-PL"/>
        </w:rPr>
        <w:t>informuje, że wpłynęło zapytanie o wyjaśnienie treści specyfikacji istotnych warunków zamówienia w ww</w:t>
      </w:r>
      <w:r w:rsidRPr="00281FDB">
        <w:rPr>
          <w:rFonts w:eastAsia="Times New Roman" w:cs="Times New Roman"/>
          <w:szCs w:val="24"/>
          <w:lang w:eastAsia="pl-PL"/>
        </w:rPr>
        <w:t>. postępowaniu przetargowym:</w:t>
      </w:r>
      <w:r w:rsidRPr="00281FDB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B46B0E" w:rsidRPr="00B46B0E" w:rsidRDefault="00B46B0E" w:rsidP="00E01DE2">
      <w:pPr>
        <w:pStyle w:val="ox-409c0aca86-msonormal"/>
        <w:spacing w:after="0"/>
        <w:jc w:val="both"/>
        <w:rPr>
          <w:color w:val="333333"/>
        </w:rPr>
      </w:pPr>
      <w:r w:rsidRPr="00B46B0E">
        <w:rPr>
          <w:b/>
          <w:u w:val="single"/>
        </w:rPr>
        <w:t>Pytanie nr 4</w:t>
      </w:r>
      <w:r w:rsidR="00281FDB" w:rsidRPr="00B46B0E">
        <w:t xml:space="preserve"> </w:t>
      </w:r>
      <w:r w:rsidR="00281FDB" w:rsidRPr="00B46B0E">
        <w:rPr>
          <w:b/>
        </w:rPr>
        <w:t xml:space="preserve">–  </w:t>
      </w:r>
      <w:r w:rsidRPr="00B46B0E">
        <w:rPr>
          <w:color w:val="333333"/>
        </w:rPr>
        <w:t>Dotyczy SIWZ, rozdział VIII, 2.6 – Punkty za wysokość kary umownej za opóźnienie w dostawie towaru za każdy dzień opóźnienia</w:t>
      </w:r>
    </w:p>
    <w:p w:rsidR="00B46B0E" w:rsidRDefault="00B46B0E" w:rsidP="00E01DE2">
      <w:pPr>
        <w:pStyle w:val="ox-409c0aca86-msonormal"/>
        <w:spacing w:after="0"/>
        <w:jc w:val="both"/>
        <w:rPr>
          <w:color w:val="333333"/>
        </w:rPr>
      </w:pPr>
      <w:r w:rsidRPr="00B46B0E">
        <w:rPr>
          <w:color w:val="333333"/>
        </w:rPr>
        <w:t xml:space="preserve">Prosimy o zmianę opisu kryterium z „wysokość kary umownej za opóźnienie w dostawie towaru za każdy dzień opóźnienia – min. 0,5% </w:t>
      </w:r>
      <w:r w:rsidRPr="00B46B0E">
        <w:rPr>
          <w:b/>
          <w:bCs/>
          <w:color w:val="333333"/>
        </w:rPr>
        <w:t>ceny brutto gwarantowanej części umowy</w:t>
      </w:r>
      <w:r w:rsidRPr="00B46B0E">
        <w:rPr>
          <w:color w:val="333333"/>
        </w:rPr>
        <w:t xml:space="preserve"> za każdy dzień opóźnienia”, na „wysokość kary umownej za opóźnienie w dostawie towaru za każdy dzień opóźnienia – min. 0,5% </w:t>
      </w:r>
      <w:r w:rsidRPr="00B46B0E">
        <w:rPr>
          <w:b/>
          <w:bCs/>
          <w:color w:val="333333"/>
        </w:rPr>
        <w:t>ceny brutto niedostarczonego towaru</w:t>
      </w:r>
      <w:r w:rsidRPr="00B46B0E">
        <w:rPr>
          <w:color w:val="333333"/>
        </w:rPr>
        <w:t xml:space="preserve"> za każdy dzień opóźnienia”. Prośbę motywujemy tym, że zaproponowana kara jest niewymierna i może znacząco wpłynąć na niekorzyść wykonawcy, gdyż minimalne kary jakie można zaproponować, to 0,5% wartości brutto umowy, a patrząc na wartość zadania 2 z ubiegłego roku to kwota ponad 150 000,00 zł, co daje nam za każdy dzień opóźnienia karę o wysokości 750,00 zł. Nawet jeżeli zamawiający zamówi produkty na kwotę 200 zł, wykonawca, będzie zobowiązany do zapłaty kary za każdy dzień zwłoki w wysokości 750,00 zł. </w:t>
      </w:r>
    </w:p>
    <w:p w:rsidR="000A2E9E" w:rsidRPr="000A2E9E" w:rsidRDefault="000A2E9E" w:rsidP="00E01DE2">
      <w:pPr>
        <w:pStyle w:val="ox-409c0aca86-msonormal"/>
        <w:spacing w:after="0"/>
        <w:jc w:val="both"/>
        <w:rPr>
          <w:b/>
          <w:color w:val="333333"/>
        </w:rPr>
      </w:pPr>
      <w:r w:rsidRPr="00E01DE2">
        <w:rPr>
          <w:b/>
          <w:color w:val="333333"/>
        </w:rPr>
        <w:t>Odpowiedź na pytanie nr 4: Zapisy SIWZ bez zmian.</w:t>
      </w:r>
    </w:p>
    <w:p w:rsidR="000A2E9E" w:rsidRDefault="000A2E9E" w:rsidP="00B46B0E">
      <w:pPr>
        <w:pStyle w:val="ox-409c0aca86-msonormal"/>
        <w:jc w:val="both"/>
        <w:rPr>
          <w:color w:val="333333"/>
        </w:rPr>
      </w:pPr>
    </w:p>
    <w:p w:rsidR="00B46B0E" w:rsidRDefault="00B46B0E" w:rsidP="00E01DE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5-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>poz.18,30 – proszę o doprecyzowanie jednostki miary w tych pozycj</w:t>
      </w:r>
      <w:r w:rsidR="000A2E9E">
        <w:rPr>
          <w:rFonts w:eastAsia="Times New Roman" w:cs="Times New Roman"/>
          <w:color w:val="000000"/>
          <w:szCs w:val="24"/>
          <w:lang w:eastAsia="pl-PL"/>
        </w:rPr>
        <w:t>ach, ponieważ w opisie Zamawiają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cy podaje jednostkę miary w gramach a w kolumnie obok </w:t>
      </w:r>
      <w:r w:rsidR="000A2E9E">
        <w:rPr>
          <w:rFonts w:eastAsia="Times New Roman" w:cs="Times New Roman"/>
          <w:color w:val="000000"/>
          <w:szCs w:val="24"/>
          <w:lang w:eastAsia="pl-PL"/>
        </w:rPr>
        <w:t xml:space="preserve">                        </w:t>
      </w:r>
      <w:r w:rsidRPr="00B46B0E">
        <w:rPr>
          <w:rFonts w:eastAsia="Times New Roman" w:cs="Times New Roman"/>
          <w:color w:val="000000"/>
          <w:szCs w:val="24"/>
          <w:lang w:eastAsia="pl-PL"/>
        </w:rPr>
        <w:t>w litrach.</w:t>
      </w:r>
    </w:p>
    <w:p w:rsidR="000A2E9E" w:rsidRDefault="000A2E9E" w:rsidP="00E01DE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 w:rsidR="000A711B">
        <w:rPr>
          <w:rFonts w:eastAsia="Times New Roman" w:cs="Times New Roman"/>
          <w:b/>
          <w:color w:val="000000"/>
          <w:szCs w:val="24"/>
          <w:lang w:eastAsia="pl-PL"/>
        </w:rPr>
        <w:t xml:space="preserve">5 </w:t>
      </w:r>
      <w:r>
        <w:rPr>
          <w:rFonts w:eastAsia="Times New Roman" w:cs="Times New Roman"/>
          <w:b/>
          <w:color w:val="000000"/>
          <w:szCs w:val="24"/>
          <w:lang w:eastAsia="pl-PL"/>
        </w:rPr>
        <w:t>: Zamawiający  zmienia opis w pozycji 18 i 30:</w:t>
      </w:r>
    </w:p>
    <w:tbl>
      <w:tblPr>
        <w:tblW w:w="9639" w:type="dxa"/>
        <w:tblInd w:w="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2268"/>
      </w:tblGrid>
      <w:tr w:rsidR="000A2E9E" w:rsidRPr="000A2E9E" w:rsidTr="00C53B59">
        <w:trPr>
          <w:trHeight w:val="381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E" w:rsidRPr="002035F8" w:rsidRDefault="000A2E9E" w:rsidP="000A2E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5F8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E" w:rsidRPr="002035F8" w:rsidRDefault="000A2E9E" w:rsidP="000A2E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5F8">
              <w:rPr>
                <w:rFonts w:ascii="Arial" w:hAnsi="Arial" w:cs="Arial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9E" w:rsidRPr="00573CE3" w:rsidRDefault="000A2E9E" w:rsidP="000A2E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CE3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9E" w:rsidRPr="00B73506" w:rsidRDefault="000A2E9E" w:rsidP="000A2E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506">
              <w:rPr>
                <w:rFonts w:ascii="Arial" w:hAnsi="Arial" w:cs="Arial"/>
                <w:b/>
                <w:bCs/>
                <w:sz w:val="18"/>
                <w:szCs w:val="18"/>
              </w:rPr>
              <w:t>Planowana ilość na 2018</w:t>
            </w:r>
          </w:p>
        </w:tc>
      </w:tr>
      <w:tr w:rsidR="000A2E9E" w:rsidRPr="000A2E9E" w:rsidTr="00C53B5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E" w:rsidRPr="000A2E9E" w:rsidRDefault="000A2E9E" w:rsidP="000A2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E" w:rsidRPr="000A2E9E" w:rsidRDefault="000A2E9E" w:rsidP="000A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2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PREPARAT / ŚRODEK / ŻEL KAMIEŃ i RDZA do gruntownego czyszczenia kafelek, armatur oraz sprzętów równoważny z preparatem</w:t>
            </w:r>
            <w:r w:rsidRPr="000A2E9E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pl-PL"/>
              </w:rPr>
              <w:t xml:space="preserve"> CILLIT.</w:t>
            </w:r>
            <w:r w:rsidRPr="000A2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A2E9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Właściwości:</w:t>
            </w:r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Skutecznie i bez szorowania usuwa osady z kamienia i rdzy, dzięki specjalnemu składnikowi ochronnemu zapewnia do 5 razy dłuższy połysk i ochronę czyszczonej powierzchni. Dzięki gęstej konsystencji długo utrzymuje się na czyszczonych powierzchniach.</w:t>
            </w:r>
            <w:r w:rsidRPr="000A2E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  <w:r w:rsidRPr="000A2E9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Składniki</w:t>
            </w:r>
            <w:r w:rsidRPr="000A2E9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:</w:t>
            </w:r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kwas sulfamidowy &lt;5%, kwas mrówkowy &lt;2,5%, kwas szczawiowy </w:t>
            </w:r>
            <w:proofErr w:type="spellStart"/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dihydrat</w:t>
            </w:r>
            <w:proofErr w:type="spellEnd"/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&lt;2,5%, Bis(2-hydroksyetylo)łoju </w:t>
            </w:r>
            <w:proofErr w:type="spellStart"/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alkiloamina</w:t>
            </w:r>
            <w:proofErr w:type="spellEnd"/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&lt;2,5 %                                         </w:t>
            </w:r>
            <w:r w:rsidRPr="000A2E9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Dane techniczne:</w:t>
            </w:r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 </w:t>
            </w:r>
            <w:proofErr w:type="spellStart"/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0A2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1-2; gęstość (w temp.</w:t>
            </w:r>
            <w:r w:rsidRPr="000A2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  <w:r w:rsidRPr="000A2E9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0A2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1,04-1,06g/cm</w:t>
            </w:r>
            <w:r w:rsidRPr="000A2E9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A2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kolor produktu - niebieski. </w:t>
            </w:r>
            <w:r w:rsidRPr="000A2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opakowaniach </w:t>
            </w:r>
            <w:r w:rsidRPr="000A2E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u w:val="single"/>
                <w:lang w:eastAsia="pl-PL"/>
              </w:rPr>
              <w:t>po 450 ml</w:t>
            </w:r>
            <w:r w:rsidRPr="000A2E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l-PL"/>
              </w:rPr>
              <w:t>,</w:t>
            </w:r>
            <w:r w:rsidRPr="000A2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bezpieczną nakrętką.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9E" w:rsidRPr="000A2E9E" w:rsidRDefault="000A2E9E" w:rsidP="000A2E9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A2E9E">
              <w:rPr>
                <w:rFonts w:ascii="Arial" w:eastAsia="Times New Roman" w:hAnsi="Arial" w:cs="Arial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9E" w:rsidRPr="000A2E9E" w:rsidRDefault="000A2E9E" w:rsidP="000A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E01DE2">
              <w:rPr>
                <w:rFonts w:ascii="Arial" w:eastAsia="Times New Roman" w:hAnsi="Arial" w:cs="Arial"/>
                <w:b/>
                <w:bCs/>
                <w:sz w:val="22"/>
                <w:highlight w:val="yellow"/>
                <w:lang w:eastAsia="pl-PL"/>
              </w:rPr>
              <w:t>1199,70</w:t>
            </w:r>
          </w:p>
        </w:tc>
      </w:tr>
      <w:tr w:rsidR="000A2E9E" w:rsidRPr="000A2E9E" w:rsidTr="00C53B59">
        <w:trPr>
          <w:trHeight w:val="2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E" w:rsidRPr="000A2E9E" w:rsidRDefault="000A2E9E" w:rsidP="000A2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9E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E" w:rsidRPr="000A2E9E" w:rsidRDefault="000A2E9E" w:rsidP="008B1D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E9E">
              <w:rPr>
                <w:rFonts w:ascii="Arial" w:hAnsi="Arial" w:cs="Arial"/>
                <w:b/>
                <w:bCs/>
                <w:sz w:val="18"/>
                <w:szCs w:val="18"/>
              </w:rPr>
              <w:t>EMULSJA - MLECZKO</w:t>
            </w:r>
            <w:r w:rsidRPr="000A2E9E">
              <w:rPr>
                <w:rFonts w:ascii="Arial" w:hAnsi="Arial" w:cs="Arial"/>
                <w:sz w:val="18"/>
                <w:szCs w:val="18"/>
              </w:rPr>
              <w:t xml:space="preserve"> - mleczko do czyszczenia, usuwania zabrudzenia nie rysujące powierzchni, przeznaczona do czyszczenia jasnych powierzchni i zaczernień na fugach i spoinach, do czyszczenia zlewów, kuchenek, umywalek, wanien i innych powierzchni, powinno skutecznie usuwać brud i tłuszcz, powinno pozostawiać przyjemny zapach.     </w:t>
            </w:r>
            <w:r w:rsidRPr="000A2E9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Składniki:</w:t>
            </w:r>
            <w:r w:rsidRPr="000A2E9E">
              <w:rPr>
                <w:rFonts w:ascii="Arial" w:hAnsi="Arial" w:cs="Arial"/>
                <w:sz w:val="18"/>
                <w:szCs w:val="18"/>
              </w:rPr>
              <w:t xml:space="preserve">  &lt;5% niejonowe środki powierzchniowo czynne, anionowe środki powierzchniowo czynne, kompozycje zapachowe, węglan sodu bezwodny 1-5%.      </w:t>
            </w:r>
            <w:r w:rsidRPr="000A2E9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Dane techniczne:</w:t>
            </w:r>
            <w:r w:rsidRPr="000A2E9E">
              <w:rPr>
                <w:rFonts w:ascii="Arial" w:hAnsi="Arial" w:cs="Arial"/>
                <w:sz w:val="18"/>
                <w:szCs w:val="18"/>
              </w:rPr>
              <w:t xml:space="preserve"> wygląd </w:t>
            </w:r>
            <w:proofErr w:type="spellStart"/>
            <w:r w:rsidRPr="000A2E9E">
              <w:rPr>
                <w:rFonts w:ascii="Arial" w:hAnsi="Arial" w:cs="Arial"/>
                <w:sz w:val="18"/>
                <w:szCs w:val="18"/>
              </w:rPr>
              <w:t>wyrob</w:t>
            </w:r>
            <w:proofErr w:type="spellEnd"/>
            <w:r w:rsidRPr="000A2E9E">
              <w:rPr>
                <w:rFonts w:ascii="Arial" w:hAnsi="Arial" w:cs="Arial"/>
                <w:sz w:val="18"/>
                <w:szCs w:val="18"/>
              </w:rPr>
              <w:t xml:space="preserve"> lepka dyspersja, gęstość 1,40 - 1,60g/ml; (w temp.20C) </w:t>
            </w:r>
            <w:proofErr w:type="spellStart"/>
            <w:r w:rsidRPr="000A2E9E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A2E9E">
              <w:rPr>
                <w:rFonts w:ascii="Arial" w:hAnsi="Arial" w:cs="Arial"/>
                <w:sz w:val="18"/>
                <w:szCs w:val="18"/>
              </w:rPr>
              <w:t xml:space="preserve"> 10,0 -12,0;                                                                                                       </w:t>
            </w:r>
            <w:r w:rsidRPr="000A2E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Dostępny minimum w dwóch kompozycjach zapachowych.   W opakowaniach po 1kg.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9E" w:rsidRPr="000A2E9E" w:rsidRDefault="000A2E9E" w:rsidP="000A2E9E">
            <w:pPr>
              <w:rPr>
                <w:rFonts w:ascii="Arial" w:hAnsi="Arial" w:cs="Arial"/>
                <w:b/>
                <w:u w:val="single"/>
              </w:rPr>
            </w:pPr>
            <w:r w:rsidRPr="000A2E9E">
              <w:rPr>
                <w:rFonts w:ascii="Arial" w:hAnsi="Arial" w:cs="Arial"/>
                <w:b/>
                <w:highlight w:val="yellow"/>
                <w:u w:val="single"/>
              </w:rPr>
              <w:t>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9E" w:rsidRPr="00573CE3" w:rsidRDefault="000A2E9E" w:rsidP="000A2E9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73CE3">
              <w:rPr>
                <w:rFonts w:ascii="Arial" w:hAnsi="Arial" w:cs="Arial"/>
                <w:b/>
                <w:bCs/>
                <w:sz w:val="22"/>
              </w:rPr>
              <w:t>300</w:t>
            </w:r>
          </w:p>
        </w:tc>
      </w:tr>
    </w:tbl>
    <w:p w:rsidR="000A2E9E" w:rsidRDefault="000A2E9E" w:rsidP="00B46B0E">
      <w:pPr>
        <w:spacing w:after="15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6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>poz.12 – płyn ten jest wycofany z produkcji, czy w związku z tym Zamawiający dopuści płyn o działaniu wskazanym przez Zamawiaj</w:t>
      </w:r>
      <w:r w:rsidR="000A711B">
        <w:rPr>
          <w:rFonts w:eastAsia="Times New Roman" w:cs="Times New Roman"/>
          <w:color w:val="000000"/>
          <w:szCs w:val="24"/>
          <w:lang w:eastAsia="pl-PL"/>
        </w:rPr>
        <w:t>ą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cego o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7-9, w kolorze zielonym?</w:t>
      </w:r>
    </w:p>
    <w:p w:rsidR="000A711B" w:rsidRDefault="000A711B" w:rsidP="000A711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6 :Nie. Zapisy SIWZ bez zmian.</w:t>
      </w:r>
    </w:p>
    <w:p w:rsidR="000A711B" w:rsidRPr="00B46B0E" w:rsidRDefault="000A711B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7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>poz.16 – proszę o podanie producenta płynu, który jest podany na wzór.</w:t>
      </w:r>
    </w:p>
    <w:p w:rsidR="000A711B" w:rsidRDefault="000A711B" w:rsidP="000A711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7: Zapisy SIWZ bez zmian. Oferta winna być złożona wg charakterystyki składu produktu określonego w SIWZ. Zamawiający podał nazwy środków tylko przykładowo jako odpowiednio równoważny do oczekiwanego produktu.</w:t>
      </w:r>
    </w:p>
    <w:p w:rsidR="000A711B" w:rsidRPr="00B46B0E" w:rsidRDefault="000A711B" w:rsidP="000A711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8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poz.21 – firma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Lakma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posiada w ofercie 2 produkty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Meblo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– jeden o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pojemnosci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500ml z rozpylaczem typu spray (jak w płynie do szyb) i drugi w aerozolu o pojemności 350ml. Który z produktów Zamawiający ma na myśli?</w:t>
      </w:r>
    </w:p>
    <w:p w:rsidR="000A711B" w:rsidRDefault="000A711B" w:rsidP="000A711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</w:t>
      </w:r>
      <w:r w:rsidRPr="00E01DE2">
        <w:rPr>
          <w:rFonts w:eastAsia="Times New Roman" w:cs="Times New Roman"/>
          <w:b/>
          <w:color w:val="000000"/>
          <w:szCs w:val="24"/>
          <w:lang w:eastAsia="pl-PL"/>
        </w:rPr>
        <w:t>nr 8: Zgodnie z SIWZ .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:rsidR="000A711B" w:rsidRPr="00B46B0E" w:rsidRDefault="000A711B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9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="009476DB">
        <w:rPr>
          <w:rFonts w:eastAsia="Times New Roman" w:cs="Times New Roman"/>
          <w:color w:val="000000"/>
          <w:szCs w:val="24"/>
          <w:lang w:eastAsia="pl-PL"/>
        </w:rPr>
        <w:t>poz.23 – czy Zamawiają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cy dopuści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odkamieniacz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w opakowaniach o innej gramaturze np.50g?</w:t>
      </w:r>
    </w:p>
    <w:p w:rsidR="009476DB" w:rsidRDefault="009476DB" w:rsidP="009476DB">
      <w:pPr>
        <w:spacing w:after="15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9 : Zamawiający  zmienia opis w pozycji  23:</w:t>
      </w:r>
    </w:p>
    <w:tbl>
      <w:tblPr>
        <w:tblW w:w="9497" w:type="dxa"/>
        <w:tblInd w:w="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2126"/>
      </w:tblGrid>
      <w:tr w:rsidR="009476DB" w:rsidRPr="00B73506" w:rsidTr="00C53B59">
        <w:trPr>
          <w:trHeight w:val="736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DB" w:rsidRPr="002035F8" w:rsidRDefault="009476DB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5F8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DB" w:rsidRPr="002035F8" w:rsidRDefault="009476DB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5F8">
              <w:rPr>
                <w:rFonts w:ascii="Arial" w:hAnsi="Arial" w:cs="Arial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DB" w:rsidRPr="00573CE3" w:rsidRDefault="009476DB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CE3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DB" w:rsidRPr="00B73506" w:rsidRDefault="009476DB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506">
              <w:rPr>
                <w:rFonts w:ascii="Arial" w:hAnsi="Arial" w:cs="Arial"/>
                <w:b/>
                <w:bCs/>
                <w:sz w:val="18"/>
                <w:szCs w:val="18"/>
              </w:rPr>
              <w:t>Planowana ilość na 2018</w:t>
            </w:r>
          </w:p>
        </w:tc>
      </w:tr>
      <w:tr w:rsidR="009476DB" w:rsidRPr="000A2E9E" w:rsidTr="00C53B59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DB" w:rsidRPr="002035F8" w:rsidRDefault="009476DB" w:rsidP="00947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5F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DB" w:rsidRPr="008B1DB1" w:rsidRDefault="009476DB" w:rsidP="009476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ODKAMIENIACZ </w:t>
            </w:r>
            <w:r w:rsidRPr="008B1DB1">
              <w:rPr>
                <w:rFonts w:ascii="Arial" w:hAnsi="Arial" w:cs="Arial"/>
                <w:sz w:val="18"/>
                <w:szCs w:val="18"/>
              </w:rPr>
              <w:t xml:space="preserve">do czajników, ekspresów do kawy, grzałek elektrycznych  </w:t>
            </w:r>
            <w:r w:rsidRPr="008B1DB1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W opakowaniach po 20 – 50 g do zastosowania minimum na 1 l wody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DB" w:rsidRPr="002035F8" w:rsidRDefault="009476DB" w:rsidP="009476DB">
            <w:pPr>
              <w:jc w:val="center"/>
              <w:rPr>
                <w:rFonts w:ascii="Arial" w:hAnsi="Arial" w:cs="Arial"/>
              </w:rPr>
            </w:pPr>
            <w:r w:rsidRPr="002035F8">
              <w:rPr>
                <w:rFonts w:ascii="Arial" w:hAnsi="Arial" w:cs="Aria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DB" w:rsidRPr="00573CE3" w:rsidRDefault="009476DB" w:rsidP="009476D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73CE3">
              <w:rPr>
                <w:rFonts w:ascii="Arial" w:hAnsi="Arial" w:cs="Arial"/>
                <w:b/>
                <w:bCs/>
                <w:sz w:val="22"/>
              </w:rPr>
              <w:t>100</w:t>
            </w:r>
          </w:p>
        </w:tc>
      </w:tr>
    </w:tbl>
    <w:p w:rsidR="000A711B" w:rsidRPr="00B46B0E" w:rsidRDefault="000A711B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10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poz.36 – czy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Zamawiajacy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dopuści w tej pozycji ścierkę o wymiarach 60x80cm lub 60x100cm?</w:t>
      </w:r>
    </w:p>
    <w:p w:rsidR="009476DB" w:rsidRDefault="009476DB" w:rsidP="009476D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10 : Zamawiający dopuszcza ścierki o wymiarach 60x100 cm.</w:t>
      </w:r>
    </w:p>
    <w:p w:rsidR="009476DB" w:rsidRPr="00B46B0E" w:rsidRDefault="009476DB" w:rsidP="009476D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11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poz.38 – czy Zamawiający dopuści w tej pozycji ścierkę w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rozm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>. 33x50cm?</w:t>
      </w:r>
    </w:p>
    <w:p w:rsidR="009476DB" w:rsidRDefault="009476DB" w:rsidP="009476D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11 :Nie. Zapisy SIWZ bez zmian.</w:t>
      </w:r>
    </w:p>
    <w:p w:rsidR="009476DB" w:rsidRPr="00B46B0E" w:rsidRDefault="009476DB" w:rsidP="009476D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12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poz.44 – czy w tej pozycji należy zaoferować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mop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wraz z kijem?</w:t>
      </w:r>
    </w:p>
    <w:p w:rsidR="009476DB" w:rsidRDefault="009476DB" w:rsidP="00B46B0E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12 :Nie, sam </w:t>
      </w:r>
      <w:proofErr w:type="spellStart"/>
      <w:r>
        <w:rPr>
          <w:rFonts w:eastAsia="Times New Roman" w:cs="Times New Roman"/>
          <w:b/>
          <w:color w:val="000000"/>
          <w:szCs w:val="24"/>
          <w:lang w:eastAsia="pl-PL"/>
        </w:rPr>
        <w:t>mop</w:t>
      </w:r>
      <w:proofErr w:type="spellEnd"/>
      <w:r>
        <w:rPr>
          <w:rFonts w:eastAsia="Times New Roman" w:cs="Times New Roman"/>
          <w:b/>
          <w:color w:val="000000"/>
          <w:szCs w:val="24"/>
          <w:lang w:eastAsia="pl-PL"/>
        </w:rPr>
        <w:t>.</w:t>
      </w:r>
    </w:p>
    <w:p w:rsidR="00D20FD9" w:rsidRPr="00B46B0E" w:rsidRDefault="00D20FD9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46B0E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13</w:t>
      </w:r>
      <w:r w:rsidRPr="00B46B0E">
        <w:rPr>
          <w:rFonts w:cs="Times New Roman"/>
          <w:b/>
          <w:szCs w:val="24"/>
          <w:u w:val="single"/>
        </w:rPr>
        <w:t xml:space="preserve">- dotyczy pakietu nr 2 </w:t>
      </w:r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poz.45 – czy w tej pozycji należy zaoferować sam </w:t>
      </w:r>
      <w:proofErr w:type="spellStart"/>
      <w:r w:rsidRPr="00B46B0E">
        <w:rPr>
          <w:rFonts w:eastAsia="Times New Roman" w:cs="Times New Roman"/>
          <w:color w:val="000000"/>
          <w:szCs w:val="24"/>
          <w:lang w:eastAsia="pl-PL"/>
        </w:rPr>
        <w:t>mop</w:t>
      </w:r>
      <w:proofErr w:type="spellEnd"/>
      <w:r w:rsidRPr="00B46B0E">
        <w:rPr>
          <w:rFonts w:eastAsia="Times New Roman" w:cs="Times New Roman"/>
          <w:color w:val="000000"/>
          <w:szCs w:val="24"/>
          <w:lang w:eastAsia="pl-PL"/>
        </w:rPr>
        <w:t xml:space="preserve"> czy wraz z zapinką “agrafką”?</w:t>
      </w:r>
    </w:p>
    <w:p w:rsidR="009476DB" w:rsidRPr="00B46B0E" w:rsidRDefault="009476DB" w:rsidP="009476D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13 :Nie, sam </w:t>
      </w:r>
      <w:proofErr w:type="spellStart"/>
      <w:r>
        <w:rPr>
          <w:rFonts w:eastAsia="Times New Roman" w:cs="Times New Roman"/>
          <w:b/>
          <w:color w:val="000000"/>
          <w:szCs w:val="24"/>
          <w:lang w:eastAsia="pl-PL"/>
        </w:rPr>
        <w:t>mop</w:t>
      </w:r>
      <w:proofErr w:type="spellEnd"/>
      <w:r>
        <w:rPr>
          <w:rFonts w:eastAsia="Times New Roman" w:cs="Times New Roman"/>
          <w:b/>
          <w:color w:val="000000"/>
          <w:szCs w:val="24"/>
          <w:lang w:eastAsia="pl-PL"/>
        </w:rPr>
        <w:t>.</w:t>
      </w:r>
    </w:p>
    <w:p w:rsidR="009476DB" w:rsidRPr="00B46B0E" w:rsidRDefault="009476DB" w:rsidP="00B46B0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B46B0E" w:rsidRDefault="00B46B0E" w:rsidP="00B46B0E">
      <w:pPr>
        <w:spacing w:after="150" w:line="240" w:lineRule="auto"/>
        <w:jc w:val="both"/>
        <w:rPr>
          <w:rFonts w:cs="Times New Roman"/>
          <w:b/>
          <w:szCs w:val="24"/>
        </w:rPr>
      </w:pPr>
    </w:p>
    <w:p w:rsidR="00B46B0E" w:rsidRPr="00B46B0E" w:rsidRDefault="00B46B0E" w:rsidP="00C22154">
      <w:pPr>
        <w:pStyle w:val="NormalnyWeb"/>
        <w:spacing w:before="0" w:beforeAutospacing="0" w:after="0" w:afterAutospacing="0"/>
        <w:rPr>
          <w:color w:val="333333"/>
        </w:rPr>
      </w:pPr>
      <w:r w:rsidRPr="00C22154">
        <w:rPr>
          <w:b/>
          <w:u w:val="single"/>
        </w:rPr>
        <w:lastRenderedPageBreak/>
        <w:t>Pytanie nr 14-</w:t>
      </w:r>
      <w:r w:rsidRPr="00C22154">
        <w:rPr>
          <w:bCs/>
          <w:color w:val="333333"/>
        </w:rPr>
        <w:t xml:space="preserve"> </w:t>
      </w:r>
      <w:r w:rsidRPr="00B46B0E">
        <w:rPr>
          <w:color w:val="333333"/>
        </w:rPr>
        <w:t>Kryterium oceny ofert. Co zamawiający rozumie poprzez gwarancję , biorąc pod uwagę że postępowanie dotyczy dostaw chemicznych środków czyszczących i myjąco-dezynfekujących .</w:t>
      </w:r>
    </w:p>
    <w:p w:rsid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B46B0E">
        <w:rPr>
          <w:rFonts w:eastAsia="Times New Roman" w:cs="Times New Roman"/>
          <w:color w:val="333333"/>
          <w:szCs w:val="24"/>
          <w:lang w:eastAsia="pl-PL"/>
        </w:rPr>
        <w:t>Produkty chemiczne posiadają jedynie termin ważności produktu i w wielu przypadkach termin ważności produktu jaki podają producenci jest równy 24 miesiące od daty produkcji bądź nawet krótszy , co oznacza że nie można zagwarantować terminu przydatności produktu na 24 miesiące od daty dostawy.</w:t>
      </w:r>
    </w:p>
    <w:p w:rsidR="00C53B59" w:rsidRDefault="005C35DC" w:rsidP="00C53B59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14 :Zamawiający </w:t>
      </w:r>
      <w:r w:rsidR="00C53B59">
        <w:rPr>
          <w:rFonts w:eastAsia="Times New Roman" w:cs="Times New Roman"/>
          <w:b/>
          <w:color w:val="000000"/>
          <w:szCs w:val="24"/>
          <w:lang w:eastAsia="pl-PL"/>
        </w:rPr>
        <w:t>poprzez okres gwarancji rozumie termin ważności produktu określony szczegółowo w § 5 wzoru umowy ( załącznik nr 3 do SIWZ).</w:t>
      </w:r>
    </w:p>
    <w:p w:rsidR="005C35DC" w:rsidRPr="005C35DC" w:rsidRDefault="00C53B59" w:rsidP="00C53B59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Jednocześnie w związku z omyłką Zamawiający modyfikuje w </w:t>
      </w:r>
      <w:r w:rsidR="005C35DC">
        <w:rPr>
          <w:rFonts w:eastAsia="Times New Roman" w:cs="Times New Roman"/>
          <w:b/>
          <w:szCs w:val="24"/>
          <w:lang w:eastAsia="pl-PL"/>
        </w:rPr>
        <w:t xml:space="preserve">  </w:t>
      </w:r>
      <w:r w:rsidR="005C35DC" w:rsidRPr="005C35DC">
        <w:rPr>
          <w:rFonts w:eastAsia="Times New Roman" w:cs="Times New Roman"/>
          <w:b/>
          <w:szCs w:val="24"/>
          <w:lang w:eastAsia="pl-PL"/>
        </w:rPr>
        <w:t>Roz</w:t>
      </w:r>
      <w:r>
        <w:rPr>
          <w:rFonts w:eastAsia="Times New Roman" w:cs="Times New Roman"/>
          <w:b/>
          <w:i/>
          <w:sz w:val="22"/>
          <w:lang w:eastAsia="pl-PL"/>
        </w:rPr>
        <w:t xml:space="preserve">dziale </w:t>
      </w:r>
      <w:r w:rsidR="005C35DC" w:rsidRPr="005C35DC">
        <w:rPr>
          <w:rFonts w:eastAsia="Times New Roman" w:cs="Times New Roman"/>
          <w:b/>
          <w:i/>
          <w:sz w:val="22"/>
          <w:lang w:eastAsia="pl-PL"/>
        </w:rPr>
        <w:t>VIII</w:t>
      </w:r>
      <w:r w:rsidR="005C35DC">
        <w:rPr>
          <w:rFonts w:eastAsia="Times New Roman" w:cs="Times New Roman"/>
          <w:b/>
          <w:i/>
          <w:sz w:val="22"/>
          <w:lang w:eastAsia="pl-PL"/>
        </w:rPr>
        <w:t xml:space="preserve">  SIWZ </w:t>
      </w:r>
      <w:r>
        <w:rPr>
          <w:rFonts w:eastAsia="Times New Roman" w:cs="Times New Roman"/>
          <w:b/>
          <w:i/>
          <w:sz w:val="22"/>
          <w:lang w:eastAsia="pl-PL"/>
        </w:rPr>
        <w:t>pkt. 2.5:</w:t>
      </w:r>
    </w:p>
    <w:p w:rsidR="005C35DC" w:rsidRPr="005C35DC" w:rsidRDefault="005C35DC" w:rsidP="00C53B59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color w:val="333333"/>
          <w:szCs w:val="24"/>
          <w:lang w:eastAsia="pl-PL"/>
        </w:rPr>
        <w:t>(…)</w:t>
      </w:r>
      <w:r w:rsidR="00C53B59">
        <w:rPr>
          <w:rFonts w:eastAsia="Times New Roman" w:cs="Times New Roman"/>
          <w:i/>
          <w:color w:val="333333"/>
          <w:szCs w:val="24"/>
          <w:lang w:eastAsia="pl-PL"/>
        </w:rPr>
        <w:t xml:space="preserve"> </w:t>
      </w:r>
      <w:r w:rsidRPr="005C35DC">
        <w:rPr>
          <w:rFonts w:eastAsia="Times New Roman" w:cs="Times New Roman"/>
          <w:b/>
          <w:i/>
          <w:szCs w:val="24"/>
          <w:lang w:eastAsia="pl-PL"/>
        </w:rPr>
        <w:t xml:space="preserve">2.5. Punkty za </w:t>
      </w:r>
      <w:r w:rsidR="00C53B59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okres gwarancji </w:t>
      </w:r>
      <w:r w:rsidRPr="005C35DC">
        <w:rPr>
          <w:rFonts w:eastAsia="Times New Roman" w:cs="Times New Roman"/>
          <w:b/>
          <w:i/>
          <w:szCs w:val="24"/>
          <w:lang w:eastAsia="pl-PL"/>
        </w:rPr>
        <w:t xml:space="preserve">- </w:t>
      </w:r>
      <w:r w:rsidRPr="005C35DC">
        <w:rPr>
          <w:rFonts w:eastAsia="Times New Roman" w:cs="Times New Roman"/>
          <w:i/>
          <w:szCs w:val="24"/>
          <w:lang w:eastAsia="pl-PL"/>
        </w:rPr>
        <w:t xml:space="preserve"> ( min. 3 miesięcy max 24 miesięcy)</w:t>
      </w:r>
    </w:p>
    <w:p w:rsidR="005C35DC" w:rsidRPr="005C35DC" w:rsidRDefault="005C35DC" w:rsidP="005C35D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>(1 % = 1 pkt.), wyliczmy:</w:t>
      </w:r>
    </w:p>
    <w:p w:rsidR="005C35DC" w:rsidRPr="005C35DC" w:rsidRDefault="005C35DC" w:rsidP="005C35D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 xml:space="preserve">     3 miesięcy – 0 pkt</w:t>
      </w:r>
    </w:p>
    <w:p w:rsidR="005C35DC" w:rsidRPr="005C35DC" w:rsidRDefault="005C35DC" w:rsidP="005C35DC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 xml:space="preserve">      6 miesięcy – 2,5 pkt</w:t>
      </w:r>
    </w:p>
    <w:p w:rsidR="005C35DC" w:rsidRPr="005C35DC" w:rsidRDefault="005C35DC" w:rsidP="005C35DC">
      <w:pPr>
        <w:tabs>
          <w:tab w:val="left" w:pos="426"/>
        </w:tabs>
        <w:spacing w:after="0" w:line="240" w:lineRule="auto"/>
        <w:ind w:left="284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>12  miesięcy –5pkt.</w:t>
      </w:r>
    </w:p>
    <w:p w:rsidR="005C35DC" w:rsidRPr="005C35DC" w:rsidRDefault="005C35DC" w:rsidP="005C35DC">
      <w:pPr>
        <w:tabs>
          <w:tab w:val="left" w:pos="426"/>
        </w:tabs>
        <w:spacing w:after="0" w:line="240" w:lineRule="auto"/>
        <w:ind w:left="284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>18 miesięcy – 7,5 pkt</w:t>
      </w:r>
    </w:p>
    <w:p w:rsidR="005C35DC" w:rsidRPr="005C35DC" w:rsidRDefault="005C35DC" w:rsidP="005C35DC">
      <w:pPr>
        <w:tabs>
          <w:tab w:val="left" w:pos="426"/>
        </w:tabs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 xml:space="preserve">     24 miesięcy  – 10,00 pkt.</w:t>
      </w:r>
    </w:p>
    <w:p w:rsidR="005C35DC" w:rsidRPr="005C35DC" w:rsidRDefault="005C35DC" w:rsidP="005C35DC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 xml:space="preserve">Zaoferowanie </w:t>
      </w:r>
      <w:r w:rsidR="00C53B59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okresu gwarancji </w:t>
      </w:r>
      <w:r w:rsidRPr="005C35DC">
        <w:rPr>
          <w:rFonts w:eastAsia="Times New Roman" w:cs="Times New Roman"/>
          <w:i/>
          <w:szCs w:val="24"/>
          <w:lang w:eastAsia="pl-PL"/>
        </w:rPr>
        <w:t xml:space="preserve">krótszego niż 3 miesiące spowoduje odrzucenie oferty jako niezgodnej z treścią SIWZ. Wykonawca powinien zaoferować termin </w:t>
      </w:r>
      <w:r w:rsidR="00C53B59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okresu gwarancji </w:t>
      </w:r>
      <w:r w:rsidRPr="005C35DC">
        <w:rPr>
          <w:rFonts w:eastAsia="Times New Roman" w:cs="Times New Roman"/>
          <w:i/>
          <w:szCs w:val="24"/>
          <w:lang w:eastAsia="pl-PL"/>
        </w:rPr>
        <w:t xml:space="preserve">w miesiącach, ściśle wg wymagań wyżej określonych przez  Zamawiającego    tj. 3 miesięcy lub 6 miesięcy lub 12 miesięcy, lub 18 miesięcy lub 24 miesiące  . W przypadku zaoferowania  innego terminu np. 13 miesięcy – punkty będą zaokrąglane w dół i Wykonawca otrzyma 5 pkt. W przypadku zaoferowania okresu dłuższego niż 24 miesięcy np. 26 miesięcy liczba punktów przyznanych będzie wynosiła 10, natomiast do umowy ostatecznej zostanie wpisany termin zaoferowany przez wykonawcę.  </w:t>
      </w:r>
    </w:p>
    <w:p w:rsidR="005C35DC" w:rsidRPr="005C35DC" w:rsidRDefault="005C35DC" w:rsidP="005C35DC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5C35DC">
        <w:rPr>
          <w:rFonts w:eastAsia="Times New Roman" w:cs="Times New Roman"/>
          <w:i/>
          <w:szCs w:val="24"/>
          <w:lang w:eastAsia="pl-PL"/>
        </w:rPr>
        <w:t xml:space="preserve">W przypadku braku wpisu w Formularzu oferty </w:t>
      </w:r>
      <w:r w:rsidR="00C53B59">
        <w:rPr>
          <w:rFonts w:eastAsia="Times New Roman" w:cs="Times New Roman"/>
          <w:i/>
          <w:szCs w:val="24"/>
          <w:lang w:eastAsia="pl-PL"/>
        </w:rPr>
        <w:t xml:space="preserve">okresu gwarancji </w:t>
      </w:r>
      <w:r w:rsidRPr="005C35DC">
        <w:rPr>
          <w:rFonts w:eastAsia="Times New Roman" w:cs="Times New Roman"/>
          <w:i/>
          <w:szCs w:val="24"/>
          <w:lang w:eastAsia="pl-PL"/>
        </w:rPr>
        <w:t>Zamawiający przyjmie do oceny i porównania ofert minimalny termin wynoszący 3 miesiące i przyzna 0 pkt.</w:t>
      </w:r>
      <w:r w:rsidR="00C53B59">
        <w:rPr>
          <w:rFonts w:eastAsia="Times New Roman" w:cs="Times New Roman"/>
          <w:i/>
          <w:szCs w:val="24"/>
          <w:lang w:eastAsia="pl-PL"/>
        </w:rPr>
        <w:t>”(..)</w:t>
      </w:r>
    </w:p>
    <w:p w:rsidR="00E01DE2" w:rsidRDefault="00E01DE2" w:rsidP="00C53B59">
      <w:pPr>
        <w:tabs>
          <w:tab w:val="left" w:pos="66"/>
        </w:tabs>
        <w:contextualSpacing/>
        <w:jc w:val="both"/>
        <w:rPr>
          <w:rFonts w:cs="Times New Roman"/>
          <w:b/>
          <w:szCs w:val="24"/>
          <w:u w:val="single"/>
        </w:rPr>
      </w:pPr>
    </w:p>
    <w:p w:rsid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1</w:t>
      </w:r>
      <w:r w:rsidR="00C22154" w:rsidRPr="00C22154">
        <w:rPr>
          <w:rFonts w:cs="Times New Roman"/>
          <w:b/>
          <w:szCs w:val="24"/>
          <w:u w:val="single"/>
        </w:rPr>
        <w:t>5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>Pakiet 1 pozycja 1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Czy zamawiający dopuści preparat do maszynowego mycia naczyń zawierający w swoim składzie :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Sodium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metasilicate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Tetrasodium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etidronate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Sodium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citrate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Kwas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poliakrylowy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alifatyczny kwas aminowy, sól sodowa, Capryleth-9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carboxylic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PPG-5 Laureth-4, Hexeth-4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Carboxylic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</w:p>
    <w:p w:rsidR="00B46B0E" w:rsidRP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1</w:t>
      </w:r>
      <w:r w:rsidR="00C22154" w:rsidRPr="00C22154">
        <w:rPr>
          <w:rFonts w:cs="Times New Roman"/>
          <w:b/>
          <w:szCs w:val="24"/>
          <w:u w:val="single"/>
        </w:rPr>
        <w:t>6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>Pakiet 1 pozycja 2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Czy zamawiający dopuści preparat do maszynowego płukania naczyń zawierający w swoim składzie : PPG-5 Laureth-4,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Citric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Butoxydiglycol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Capryleth-9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carboxylic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Etidronic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Hexeth-4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Carboxylic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Sodium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benzoate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>,</w:t>
      </w:r>
    </w:p>
    <w:p w:rsidR="00B46B0E" w:rsidRPr="006C1D5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1</w:t>
      </w:r>
      <w:r w:rsidR="00C22154" w:rsidRPr="00C22154">
        <w:rPr>
          <w:rFonts w:cs="Times New Roman"/>
          <w:b/>
          <w:szCs w:val="24"/>
          <w:u w:val="single"/>
        </w:rPr>
        <w:t>7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>Pakiet 1 pozycja 3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Czy zamawiający dopuści preparat do usuwania osadów mineralnych zawierający w swoim składzie :</w:t>
      </w:r>
      <w:r w:rsidR="006C1D5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6C1D5E">
        <w:rPr>
          <w:rFonts w:eastAsia="Times New Roman" w:cs="Times New Roman"/>
          <w:color w:val="333333"/>
          <w:szCs w:val="24"/>
          <w:lang w:eastAsia="pl-PL"/>
        </w:rPr>
        <w:t>Phosphoric</w:t>
      </w:r>
      <w:proofErr w:type="spellEnd"/>
      <w:r w:rsidRPr="006C1D5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6C1D5E">
        <w:rPr>
          <w:rFonts w:eastAsia="Times New Roman" w:cs="Times New Roman"/>
          <w:color w:val="333333"/>
          <w:szCs w:val="24"/>
          <w:lang w:eastAsia="pl-PL"/>
        </w:rPr>
        <w:t>acid</w:t>
      </w:r>
      <w:proofErr w:type="spellEnd"/>
      <w:r w:rsidRPr="006C1D5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6C1D5E">
        <w:rPr>
          <w:rFonts w:eastAsia="Times New Roman" w:cs="Times New Roman"/>
          <w:color w:val="333333"/>
          <w:szCs w:val="24"/>
          <w:lang w:eastAsia="pl-PL"/>
        </w:rPr>
        <w:t>Sodium</w:t>
      </w:r>
      <w:proofErr w:type="spellEnd"/>
      <w:r w:rsidRPr="006C1D5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6C1D5E">
        <w:rPr>
          <w:rFonts w:eastAsia="Times New Roman" w:cs="Times New Roman"/>
          <w:color w:val="333333"/>
          <w:szCs w:val="24"/>
          <w:lang w:eastAsia="pl-PL"/>
        </w:rPr>
        <w:t>chloride</w:t>
      </w:r>
      <w:proofErr w:type="spellEnd"/>
      <w:r w:rsidRPr="006C1D5E">
        <w:rPr>
          <w:rFonts w:eastAsia="Times New Roman" w:cs="Times New Roman"/>
          <w:color w:val="333333"/>
          <w:szCs w:val="24"/>
          <w:lang w:eastAsia="pl-PL"/>
        </w:rPr>
        <w:t>, C9-11 Pareth-6</w:t>
      </w:r>
    </w:p>
    <w:p w:rsidR="006C1D5E" w:rsidRDefault="006C1D5E" w:rsidP="006C1D5E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15-17: Zapisy SIWZ bez zmian. Zamawiający w Rozdziale IV SIWZ pkt. 3 </w:t>
      </w:r>
      <w:proofErr w:type="spellStart"/>
      <w:r>
        <w:rPr>
          <w:rFonts w:eastAsia="Times New Roman" w:cs="Times New Roman"/>
          <w:b/>
          <w:color w:val="000000"/>
          <w:szCs w:val="24"/>
          <w:lang w:eastAsia="pl-PL"/>
        </w:rPr>
        <w:t>ppkt</w:t>
      </w:r>
      <w:proofErr w:type="spellEnd"/>
      <w:r>
        <w:rPr>
          <w:rFonts w:eastAsia="Times New Roman" w:cs="Times New Roman"/>
          <w:b/>
          <w:color w:val="000000"/>
          <w:szCs w:val="24"/>
          <w:lang w:eastAsia="pl-PL"/>
        </w:rPr>
        <w:t>. 4) i 5) zawarł:</w:t>
      </w:r>
    </w:p>
    <w:p w:rsidR="006C1D5E" w:rsidRPr="006C1D5E" w:rsidRDefault="006C1D5E" w:rsidP="006C1D5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6C1D5E">
        <w:rPr>
          <w:rFonts w:eastAsia="Times New Roman" w:cs="Times New Roman"/>
          <w:b/>
          <w:i/>
          <w:szCs w:val="24"/>
          <w:lang w:eastAsia="pl-PL"/>
        </w:rPr>
        <w:t>Wykonawca, który powołuje się na rozwiązania równoważne opisywanym przez Zamawiającego, jest obowiązany wykazać, że oferowany przez niego przedmiot zamówienia jest dopuszczony do obrotu i stosowania poprzez załączenie do oferty dokumentów potwierdzających ten stan rzeczy wydanych przez podmioty niezależne które stanowią treść oferty i nie podlegają uzupełnieniu w trybie art. 26 ust.3 PZP .</w:t>
      </w:r>
    </w:p>
    <w:p w:rsidR="006C1D5E" w:rsidRPr="006C1D5E" w:rsidRDefault="006C1D5E" w:rsidP="006C1D5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6C1D5E">
        <w:rPr>
          <w:rFonts w:eastAsia="Times New Roman" w:cs="Times New Roman"/>
          <w:b/>
          <w:i/>
          <w:szCs w:val="24"/>
          <w:lang w:eastAsia="pl-PL"/>
        </w:rPr>
        <w:t>Jeżeli Wykonawca powoła się na rozwiązania równoważne to, jest zobowiązany wykazać, że oferowany przez niego przedmiot zamówienia spełnia wymogi/parametry Zamawiającego poprzez załączenie do oferty dokumentów potwierdzających ten stan rzeczy wydanych przez podmioty niezależne np. Ekspertyz Rzeczoznawczych, które stanowią treść oferty i nie podlegają uzupełnieniu w trybie art. 26 ust.3 PZP .</w:t>
      </w:r>
    </w:p>
    <w:p w:rsidR="006C1D5E" w:rsidRPr="006C1D5E" w:rsidRDefault="006C1D5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</w:p>
    <w:p w:rsid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1</w:t>
      </w:r>
      <w:r w:rsidR="00C22154" w:rsidRPr="00C22154">
        <w:rPr>
          <w:rFonts w:cs="Times New Roman"/>
          <w:b/>
          <w:szCs w:val="24"/>
          <w:u w:val="single"/>
        </w:rPr>
        <w:t>8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Pakiet 1 pozycja 3 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Czy z uwagi na zmianę opakowań przez producenta , zamawiający wyrazi zgodę na zaoferowaniu do postępowania opisany produkt w opakowaniach 5L ?</w:t>
      </w:r>
    </w:p>
    <w:p w:rsidR="006C1D5E" w:rsidRDefault="006C1D5E" w:rsidP="00C22154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18 :Tak. Zamawiający dopuszcza.</w:t>
      </w:r>
    </w:p>
    <w:p w:rsidR="00D64A99" w:rsidRPr="00B46B0E" w:rsidRDefault="00D64A99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</w:p>
    <w:p w:rsidR="00B46B0E" w:rsidRP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lastRenderedPageBreak/>
        <w:t>Pytanie nr 1</w:t>
      </w:r>
      <w:r w:rsidR="00C22154" w:rsidRPr="00C22154">
        <w:rPr>
          <w:rFonts w:cs="Times New Roman"/>
          <w:b/>
          <w:szCs w:val="24"/>
          <w:u w:val="single"/>
        </w:rPr>
        <w:t>9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>Pakiet 1 pozycja 4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Czy zamawiający  dopuści preparat do czyszczenia pieców konwekcyjnych zawierający w swoim składzie :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Sodium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hydroxide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Metoksydipropanol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Alkilopoliglukozyd</w:t>
      </w:r>
      <w:proofErr w:type="spellEnd"/>
    </w:p>
    <w:p w:rsidR="00B46B0E" w:rsidRP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20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Pakiet 1 pozycja 5 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Czy zamawiający dopuści preparat do mycia i dezynfekcji (nr pozwolenia 3620/08 na obrót produktem biobójczym) powierzchni na zapleczu kuchennym zawierający w swoim składzie :Alkohole C6-12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etoksylowane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, 1-propanamino, 3-amino-N-(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karboksymetylo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>)-N,N-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dimetylo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-N-(C12-18 acyl) pochodne, wodorotlenki, sole obojętne , Chlorek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didecylodimetyloamonium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>, Czwartorzędowe związki amoniowe, benzyl-C12-16-alkilodimetyl, chlorki, 2-aminoetanol, Wersenian czterosodowy</w:t>
      </w:r>
    </w:p>
    <w:p w:rsid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21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>Pakiet 1  pozycja 6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>-</w:t>
      </w:r>
      <w:r w:rsidRPr="00B46B0E">
        <w:rPr>
          <w:rFonts w:eastAsia="Times New Roman" w:cs="Times New Roman"/>
          <w:color w:val="333333"/>
          <w:szCs w:val="24"/>
          <w:lang w:eastAsia="pl-PL"/>
        </w:rPr>
        <w:t>Czy zamawiający dopuści preparat przeznaczony do dezynfekcji (nr pozwolenia 4196/10 na obrót produktem biobójczym)  małych powierzchni kuchennych zawierający w swoim składzie : Propan-2-ol, N-(3-aminopropylo)-N-dodecylpropano-1,3-diamina</w:t>
      </w:r>
    </w:p>
    <w:p w:rsidR="00D64A99" w:rsidRDefault="00D64A99" w:rsidP="00D64A99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19-21: Zgodnie z odpowiedzią na pytania nr 15-17</w:t>
      </w:r>
    </w:p>
    <w:p w:rsidR="00D64A99" w:rsidRPr="00B46B0E" w:rsidRDefault="00D64A99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</w:p>
    <w:p w:rsidR="00B46B0E" w:rsidRDefault="00B46B0E" w:rsidP="00C22154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22</w:t>
      </w:r>
      <w:r w:rsidRPr="00C22154">
        <w:rPr>
          <w:rFonts w:cs="Times New Roman"/>
          <w:b/>
          <w:szCs w:val="24"/>
          <w:u w:val="single"/>
        </w:rPr>
        <w:t>-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 Pakiet 1 pozycja 7 </w:t>
      </w:r>
      <w:r w:rsidRPr="00C22154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Czy zamawiający z uwagi na zmianę w produktach producenta opisanego  produktu , produkt tego samego producenta w opakowaniach 750ml, pozostałe parametry bez zmian .</w:t>
      </w:r>
    </w:p>
    <w:p w:rsidR="00D64A99" w:rsidRDefault="00D64A99" w:rsidP="00D64A99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22 :Tak. Zamawiający dopuszcza z jednoczesna modyfikacja w SIWZ ilości zamawianej na 2018 r do 21 L;</w:t>
      </w:r>
    </w:p>
    <w:tbl>
      <w:tblPr>
        <w:tblW w:w="9356" w:type="dxa"/>
        <w:tblInd w:w="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1985"/>
      </w:tblGrid>
      <w:tr w:rsidR="00D64A99" w:rsidRPr="00B73506" w:rsidTr="005D6567">
        <w:trPr>
          <w:trHeight w:val="527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9" w:rsidRPr="002035F8" w:rsidRDefault="00D64A99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5F8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9" w:rsidRPr="002035F8" w:rsidRDefault="00D64A99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5F8">
              <w:rPr>
                <w:rFonts w:ascii="Arial" w:hAnsi="Arial" w:cs="Arial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9" w:rsidRPr="00573CE3" w:rsidRDefault="00D64A99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CE3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9" w:rsidRPr="00B73506" w:rsidRDefault="00D64A99" w:rsidP="00D11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506">
              <w:rPr>
                <w:rFonts w:ascii="Arial" w:hAnsi="Arial" w:cs="Arial"/>
                <w:b/>
                <w:bCs/>
                <w:sz w:val="18"/>
                <w:szCs w:val="18"/>
              </w:rPr>
              <w:t>Planowana ilość na 2018</w:t>
            </w:r>
          </w:p>
        </w:tc>
      </w:tr>
      <w:tr w:rsidR="00D64A99" w:rsidRPr="000A2E9E" w:rsidTr="005D6567">
        <w:trPr>
          <w:trHeight w:val="18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9" w:rsidRPr="0019575B" w:rsidRDefault="00D64A99" w:rsidP="00D64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5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9" w:rsidRPr="004039AB" w:rsidRDefault="00D64A99" w:rsidP="00D64A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PŁYNNY PREPARAT DO CZYSZCZENIA SPRZĘTU ZE STALI NIERDZEWNEJ </w:t>
            </w:r>
            <w:r w:rsidRPr="004039AB">
              <w:rPr>
                <w:rFonts w:ascii="Arial" w:hAnsi="Arial" w:cs="Arial"/>
                <w:sz w:val="18"/>
                <w:szCs w:val="18"/>
                <w:u w:val="single"/>
              </w:rPr>
              <w:t>równoważny z preparatem INOXOL CLEAN</w:t>
            </w:r>
            <w:r w:rsidRPr="004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039AB">
              <w:rPr>
                <w:rFonts w:ascii="Arial" w:hAnsi="Arial" w:cs="Arial"/>
                <w:sz w:val="18"/>
                <w:szCs w:val="18"/>
              </w:rPr>
              <w:t xml:space="preserve">usuwa wszelkiego typu osady takie jak:  kamień, zastarzały brud, rdzę, tłuste i oleiste zabrudzenia ze: stali szlachetnej, elementów wykonanych z chromu, niklu, mosiądzu i miedzi, nie powoduje korozji na czyszczonych powierzchniach, bateriach i armaturze, zawierający w swoim składzie:  propan-2-ol 2-5%, kwas cytrynowy 1 – 2 % , wartość </w:t>
            </w:r>
            <w:proofErr w:type="spellStart"/>
            <w:r w:rsidRPr="004039A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4039AB">
              <w:rPr>
                <w:rFonts w:ascii="Arial" w:hAnsi="Arial" w:cs="Arial"/>
                <w:sz w:val="18"/>
                <w:szCs w:val="18"/>
              </w:rPr>
              <w:t xml:space="preserve"> ok.3;</w:t>
            </w:r>
            <w:r w:rsidRPr="00403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Opakowanie butelka 1 litr lub </w:t>
            </w:r>
            <w:r w:rsidRPr="004039AB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9" w:rsidRDefault="00D64A99" w:rsidP="00D64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9" w:rsidRPr="00D64A99" w:rsidRDefault="00D64A99" w:rsidP="00D64A9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64A99">
              <w:rPr>
                <w:rFonts w:ascii="Arial" w:hAnsi="Arial" w:cs="Arial"/>
                <w:b/>
                <w:bCs/>
                <w:highlight w:val="yellow"/>
                <w:u w:val="single"/>
              </w:rPr>
              <w:t>21</w:t>
            </w:r>
          </w:p>
        </w:tc>
      </w:tr>
    </w:tbl>
    <w:p w:rsidR="00D64A99" w:rsidRDefault="00D64A99" w:rsidP="00D64A99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B46B0E" w:rsidRDefault="00B46B0E" w:rsidP="005D6567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23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Pakiet 1 pozycja 8 </w:t>
      </w:r>
      <w:r w:rsidRPr="00C22154">
        <w:rPr>
          <w:rFonts w:eastAsia="Times New Roman" w:cs="Times New Roman"/>
          <w:color w:val="333333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 Czy zamawiający dopuści płyn do ręcznego mycia naczyń i powierzchni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 </w:t>
      </w:r>
      <w:r w:rsidRPr="00B46B0E">
        <w:rPr>
          <w:rFonts w:eastAsia="Times New Roman" w:cs="Times New Roman"/>
          <w:color w:val="333333"/>
          <w:szCs w:val="24"/>
          <w:u w:val="single"/>
          <w:lang w:eastAsia="pl-PL"/>
        </w:rPr>
        <w:t>równoważny z preparatem CLEAN AND CLEVER ECO11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zawierający w składzie: sól sodową &lt;5%wag,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oksyetylenowy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alkohol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laurynowy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&lt;5% wag,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dwuetanolomid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oleju kokosowego &lt;5% wag. Barwa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preparartu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jednorodna żółta lub zielona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6, gęstość produktu 1,02  - 1,05g/cm3. Dozowanie:  zależne od stopnia zabrudzenia przedmiotów i powierzchni przeznaczonych do mycia 5 ml (jedną łyżkę stołową) na 10l wody.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 W opakowaniach po 5L/</w:t>
      </w:r>
    </w:p>
    <w:p w:rsidR="00D64A99" w:rsidRDefault="00D64A99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>23: Zgodnie z odpowiedzią na pytania nr 15-17</w:t>
      </w:r>
    </w:p>
    <w:p w:rsidR="00D64A99" w:rsidRDefault="00D64A99" w:rsidP="005D6567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zCs w:val="24"/>
          <w:lang w:eastAsia="pl-PL"/>
        </w:rPr>
      </w:pPr>
    </w:p>
    <w:p w:rsidR="00B46B0E" w:rsidRPr="00B46B0E" w:rsidRDefault="00B46B0E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24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PAKIER 2  </w:t>
      </w:r>
      <w:r w:rsidRPr="00B46B0E">
        <w:rPr>
          <w:rFonts w:eastAsia="Times New Roman" w:cs="Times New Roman"/>
          <w:b/>
          <w:bCs/>
          <w:szCs w:val="24"/>
          <w:lang w:eastAsia="pl-PL"/>
        </w:rPr>
        <w:t>Pozycja: 6,7 </w:t>
      </w:r>
      <w:r w:rsidRPr="00C22154">
        <w:rPr>
          <w:rFonts w:eastAsia="Times New Roman" w:cs="Times New Roman"/>
          <w:b/>
          <w:bCs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Czy zamawiający dopuści środek o takim samym zastosowaniu, który zawiera w składzie: 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17% polimerów akrylowych oraz 1% wosków polietylenowych, a także jony cynku, które zwiększają trwałość warstwy polimerowej 1-metoksy-2-propano i etano-1,2-diol jako plastyfikatory. Produkt zalecany zarówno do metody HIGH SPEED jak i SPRAY BUFFING.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preparatu 8,5-9,0. Kolor cieczy biały. Opakowania 1L ze skalowaniem  i 10L </w:t>
      </w:r>
    </w:p>
    <w:p w:rsidR="00B46B0E" w:rsidRPr="00B46B0E" w:rsidRDefault="00B46B0E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B46B0E">
        <w:rPr>
          <w:rFonts w:eastAsia="Times New Roman" w:cs="Times New Roman"/>
          <w:szCs w:val="24"/>
          <w:lang w:eastAsia="pl-PL"/>
        </w:rPr>
        <w:t> </w:t>
      </w: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25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szCs w:val="24"/>
          <w:lang w:eastAsia="pl-PL"/>
        </w:rPr>
        <w:t>PAKIET 2 Pozycja : 8,9 </w:t>
      </w:r>
      <w:r w:rsidRPr="00B46B0E">
        <w:rPr>
          <w:rFonts w:eastAsia="Times New Roman" w:cs="Times New Roman"/>
          <w:szCs w:val="24"/>
          <w:lang w:eastAsia="pl-PL"/>
        </w:rPr>
        <w:t xml:space="preserve"> </w:t>
      </w:r>
      <w:r w:rsidRPr="00C22154">
        <w:rPr>
          <w:rFonts w:eastAsia="Times New Roman" w:cs="Times New Roman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Czy zamawiający dopuści środek o takim samym zastosowaniu, który zawiera w składzie: </w:t>
      </w:r>
      <w:r w:rsidRPr="00B46B0E">
        <w:rPr>
          <w:rFonts w:eastAsia="Times New Roman" w:cs="Times New Roman"/>
          <w:color w:val="333333"/>
          <w:szCs w:val="24"/>
          <w:lang w:eastAsia="pl-PL"/>
        </w:rPr>
        <w:t>&lt;5% anionowych środków powierzchniowo czynnych, &lt;5% niejonowych środków powierzchniowo czynnych. Nie zawierający amoniaku, n-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metylpyrolidonu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wodorotlenku sodu ani potasu. Zawiera kompozycje zapachowe pokrywające drażniący zapach chemikaliów.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koncentratu 11,0-12,0. Kolor cieczy żółty.  Opakowania 1L  ze skalowaniem i 10L</w:t>
      </w:r>
    </w:p>
    <w:p w:rsidR="00B46B0E" w:rsidRPr="00B46B0E" w:rsidRDefault="00B46B0E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B46B0E">
        <w:rPr>
          <w:rFonts w:eastAsia="Times New Roman" w:cs="Times New Roman"/>
          <w:szCs w:val="24"/>
          <w:lang w:eastAsia="pl-PL"/>
        </w:rPr>
        <w:t> </w:t>
      </w: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26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szCs w:val="24"/>
          <w:lang w:eastAsia="pl-PL"/>
        </w:rPr>
        <w:t>PAKIET 2 Pozycja  10 </w:t>
      </w:r>
      <w:r w:rsidRPr="00B46B0E">
        <w:rPr>
          <w:rFonts w:eastAsia="Times New Roman" w:cs="Times New Roman"/>
          <w:szCs w:val="24"/>
          <w:lang w:eastAsia="pl-PL"/>
        </w:rPr>
        <w:t xml:space="preserve"> </w:t>
      </w:r>
      <w:r w:rsidRPr="00C22154">
        <w:rPr>
          <w:rFonts w:eastAsia="Times New Roman" w:cs="Times New Roman"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Czy zamawiający dopuści środek o takim samym zastosowaniu, który zawiera w składzie: </w:t>
      </w:r>
      <w:r w:rsidRPr="00B46B0E">
        <w:rPr>
          <w:rFonts w:eastAsia="Times New Roman" w:cs="Times New Roman"/>
          <w:szCs w:val="24"/>
          <w:lang w:eastAsia="pl-PL"/>
        </w:rPr>
        <w:t>5-15% niejonowych środków powierzchniowo</w:t>
      </w:r>
      <w:r w:rsidR="00C22154">
        <w:rPr>
          <w:rFonts w:eastAsia="Times New Roman" w:cs="Times New Roman"/>
          <w:szCs w:val="24"/>
          <w:lang w:eastAsia="pl-PL"/>
        </w:rPr>
        <w:t xml:space="preserve"> </w:t>
      </w:r>
      <w:r w:rsidRPr="00B46B0E">
        <w:rPr>
          <w:rFonts w:eastAsia="Times New Roman" w:cs="Times New Roman"/>
          <w:szCs w:val="24"/>
          <w:lang w:eastAsia="pl-PL"/>
        </w:rPr>
        <w:t xml:space="preserve">czynnych, związki polimerowe, substancje konserwujące: BENZISOTHIAZOLINONE, TETRAMETHYLOGLYCOLURIL, OCTYLISOTHIAZOLINONE i zapachowe: BENZYL </w:t>
      </w:r>
      <w:r w:rsidRPr="00B46B0E">
        <w:rPr>
          <w:rFonts w:eastAsia="Times New Roman" w:cs="Times New Roman"/>
          <w:szCs w:val="24"/>
          <w:lang w:eastAsia="pl-PL"/>
        </w:rPr>
        <w:lastRenderedPageBreak/>
        <w:t>ALKOHOL, AMYLCINNAMAL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7,0 - 9,0. Kolor cieczy biały . Opakowania 1L ze skalowaniem i 10L </w:t>
      </w:r>
    </w:p>
    <w:p w:rsidR="00B46B0E" w:rsidRPr="00B46B0E" w:rsidRDefault="00B46B0E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B46B0E">
        <w:rPr>
          <w:rFonts w:eastAsia="Times New Roman" w:cs="Times New Roman"/>
          <w:szCs w:val="24"/>
          <w:lang w:eastAsia="pl-PL"/>
        </w:rPr>
        <w:t> </w:t>
      </w: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27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="00C53B59" w:rsidRPr="00C53B59">
        <w:rPr>
          <w:rFonts w:eastAsia="Times New Roman" w:cs="Times New Roman"/>
          <w:bCs/>
          <w:szCs w:val="24"/>
          <w:lang w:eastAsia="pl-PL"/>
        </w:rPr>
        <w:t>pakiet</w:t>
      </w:r>
      <w:r w:rsidRPr="00C53B59">
        <w:rPr>
          <w:rFonts w:eastAsia="Times New Roman" w:cs="Times New Roman"/>
          <w:bCs/>
          <w:szCs w:val="24"/>
          <w:lang w:eastAsia="pl-PL"/>
        </w:rPr>
        <w:t xml:space="preserve"> 2 Pozycja 16</w:t>
      </w:r>
      <w:r w:rsidRPr="00B46B0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22154">
        <w:rPr>
          <w:rFonts w:eastAsia="Times New Roman" w:cs="Times New Roman"/>
          <w:b/>
          <w:bCs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Czy zamawiający dopuści środek o takim samym zastosowaniu, który zawiera w składzie: </w:t>
      </w:r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&lt;5% niejonowych środków powierzchniowo czynnych, 5-10% kwasu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amidosulfonowego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5-10% kwasu ortofosforowego,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izotridekanol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oksyetylowany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, 2-butoksyetanol oraz inhibitor korozji. </w:t>
      </w:r>
      <w:proofErr w:type="spellStart"/>
      <w:r w:rsidRPr="00B46B0E">
        <w:rPr>
          <w:rFonts w:eastAsia="Times New Roman" w:cs="Times New Roman"/>
          <w:color w:val="333333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color w:val="333333"/>
          <w:szCs w:val="24"/>
          <w:lang w:eastAsia="pl-PL"/>
        </w:rPr>
        <w:t xml:space="preserve"> koncentratu 0,5-1,0. Gęstość koncentratu 1,085 – 1,095 g/cm</w:t>
      </w:r>
      <w:r w:rsidRPr="00B46B0E">
        <w:rPr>
          <w:rFonts w:eastAsia="Times New Roman" w:cs="Times New Roman"/>
          <w:color w:val="333333"/>
          <w:szCs w:val="24"/>
          <w:vertAlign w:val="superscript"/>
          <w:lang w:eastAsia="pl-PL"/>
        </w:rPr>
        <w:t>3</w:t>
      </w:r>
      <w:r w:rsidRPr="00B46B0E">
        <w:rPr>
          <w:rFonts w:eastAsia="Times New Roman" w:cs="Times New Roman"/>
          <w:color w:val="333333"/>
          <w:szCs w:val="24"/>
          <w:lang w:eastAsia="pl-PL"/>
        </w:rPr>
        <w:t>. Opakowania 1L ze skalowaniem i 10L</w:t>
      </w:r>
    </w:p>
    <w:p w:rsidR="00B46B0E" w:rsidRDefault="00B46B0E" w:rsidP="005D65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46B0E">
        <w:rPr>
          <w:rFonts w:eastAsia="Times New Roman" w:cs="Times New Roman"/>
          <w:szCs w:val="24"/>
          <w:lang w:eastAsia="pl-PL"/>
        </w:rPr>
        <w:t> </w:t>
      </w: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28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="00C53B59" w:rsidRPr="00C53B59">
        <w:rPr>
          <w:rFonts w:eastAsia="Times New Roman" w:cs="Times New Roman"/>
          <w:bCs/>
          <w:szCs w:val="24"/>
          <w:lang w:eastAsia="pl-PL"/>
        </w:rPr>
        <w:t>pakiet 2 pozycja 17</w:t>
      </w:r>
      <w:r w:rsidRPr="00C22154">
        <w:rPr>
          <w:rFonts w:eastAsia="Times New Roman" w:cs="Times New Roman"/>
          <w:b/>
          <w:bCs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szCs w:val="24"/>
          <w:lang w:eastAsia="pl-PL"/>
        </w:rPr>
        <w:t xml:space="preserve">Czy zamawiający dopuści preparat do gruntownego czyszczenia kafelek, armatury oraz sprzętu , działający antybakteryjnie ,równoważny w preparatem </w:t>
      </w:r>
      <w:proofErr w:type="spellStart"/>
      <w:r w:rsidRPr="00B46B0E">
        <w:rPr>
          <w:rFonts w:eastAsia="Times New Roman" w:cs="Times New Roman"/>
          <w:szCs w:val="24"/>
          <w:lang w:eastAsia="pl-PL"/>
        </w:rPr>
        <w:t>Roko</w:t>
      </w:r>
      <w:proofErr w:type="spellEnd"/>
      <w:r w:rsidRPr="00B46B0E">
        <w:rPr>
          <w:rFonts w:eastAsia="Times New Roman" w:cs="Times New Roman"/>
          <w:szCs w:val="24"/>
          <w:lang w:eastAsia="pl-PL"/>
        </w:rPr>
        <w:t xml:space="preserve"> Kamień i Rdza w opakowaniach 1L. Wartość </w:t>
      </w:r>
      <w:proofErr w:type="spellStart"/>
      <w:r w:rsidRPr="00B46B0E">
        <w:rPr>
          <w:rFonts w:eastAsia="Times New Roman" w:cs="Times New Roman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szCs w:val="24"/>
          <w:lang w:eastAsia="pl-PL"/>
        </w:rPr>
        <w:t xml:space="preserve"> 1,0 ; kolor różowy , składniki : 5-15% niejonowe środki powierzchniowo-czynne , kwas nieorganiczny &lt;5% , anionowe środki powierzchniowo-czynne &lt; 5% , kompozycje zapachowe </w:t>
      </w:r>
    </w:p>
    <w:p w:rsidR="004039AB" w:rsidRDefault="004039AB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 xml:space="preserve">Odpowiedź na pytanie nr </w:t>
      </w:r>
      <w:r>
        <w:rPr>
          <w:rFonts w:eastAsia="Times New Roman" w:cs="Times New Roman"/>
          <w:b/>
          <w:color w:val="000000"/>
          <w:szCs w:val="24"/>
          <w:lang w:eastAsia="pl-PL"/>
        </w:rPr>
        <w:t>24 - 28 : Zgodnie z odpowiedzią na pytania nr 15-17</w:t>
      </w:r>
    </w:p>
    <w:p w:rsidR="004039AB" w:rsidRDefault="004039AB" w:rsidP="005D65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46B0E" w:rsidRPr="00B46B0E" w:rsidRDefault="00B46B0E" w:rsidP="005D6567">
      <w:pPr>
        <w:spacing w:after="0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 w:rsidR="00C22154" w:rsidRPr="00C22154">
        <w:rPr>
          <w:rFonts w:cs="Times New Roman"/>
          <w:b/>
          <w:szCs w:val="24"/>
          <w:u w:val="single"/>
        </w:rPr>
        <w:t>29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Pr="00B46B0E">
        <w:rPr>
          <w:rFonts w:eastAsia="Times New Roman" w:cs="Times New Roman"/>
          <w:b/>
          <w:bCs/>
          <w:szCs w:val="24"/>
          <w:lang w:eastAsia="pl-PL"/>
        </w:rPr>
        <w:t>Pakiet 2 pozycja 30</w:t>
      </w:r>
      <w:r w:rsidRPr="00C22154">
        <w:rPr>
          <w:rFonts w:eastAsia="Times New Roman" w:cs="Times New Roman"/>
          <w:b/>
          <w:bCs/>
          <w:szCs w:val="24"/>
          <w:lang w:eastAsia="pl-PL"/>
        </w:rPr>
        <w:t xml:space="preserve">- </w:t>
      </w:r>
      <w:r w:rsidRPr="00B46B0E">
        <w:rPr>
          <w:rFonts w:eastAsia="Times New Roman" w:cs="Times New Roman"/>
          <w:szCs w:val="24"/>
          <w:lang w:eastAsia="pl-PL"/>
        </w:rPr>
        <w:t>Czy zamawiający wyrazi zgodę na preparat do gruntownego czyszczenia:</w:t>
      </w:r>
      <w:r w:rsidRPr="00B46B0E">
        <w:rPr>
          <w:rFonts w:eastAsia="Times New Roman" w:cs="Times New Roman"/>
          <w:szCs w:val="24"/>
          <w:lang w:eastAsia="pl-PL"/>
        </w:rPr>
        <w:br/>
        <w:t>- grilli,</w:t>
      </w:r>
      <w:r w:rsidRPr="00B46B0E">
        <w:rPr>
          <w:rFonts w:eastAsia="Times New Roman" w:cs="Times New Roman"/>
          <w:szCs w:val="24"/>
          <w:lang w:eastAsia="pl-PL"/>
        </w:rPr>
        <w:br/>
        <w:t>- pieców konwekcyjnych,</w:t>
      </w:r>
      <w:r w:rsidRPr="00B46B0E">
        <w:rPr>
          <w:rFonts w:eastAsia="Times New Roman" w:cs="Times New Roman"/>
          <w:szCs w:val="24"/>
          <w:lang w:eastAsia="pl-PL"/>
        </w:rPr>
        <w:br/>
        <w:t>- piekarników,</w:t>
      </w:r>
      <w:r w:rsidRPr="00B46B0E">
        <w:rPr>
          <w:rFonts w:eastAsia="Times New Roman" w:cs="Times New Roman"/>
          <w:szCs w:val="24"/>
          <w:lang w:eastAsia="pl-PL"/>
        </w:rPr>
        <w:br/>
        <w:t>- frytkownic i innego typu urządzeń, pracujących w wysokich temperaturach.</w:t>
      </w:r>
    </w:p>
    <w:p w:rsidR="00B46B0E" w:rsidRDefault="00B46B0E" w:rsidP="005D65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46B0E">
        <w:rPr>
          <w:rFonts w:eastAsia="Times New Roman" w:cs="Times New Roman"/>
          <w:szCs w:val="24"/>
          <w:lang w:eastAsia="pl-PL"/>
        </w:rPr>
        <w:t xml:space="preserve">Dane techniczne: wygląd: transparentna, brązowa ciecz, zapach: charakterystyczny, gęstość w 20°C [g/cm3]: ok.1,15,  </w:t>
      </w:r>
      <w:proofErr w:type="spellStart"/>
      <w:r w:rsidRPr="00B46B0E">
        <w:rPr>
          <w:rFonts w:eastAsia="Times New Roman" w:cs="Times New Roman"/>
          <w:szCs w:val="24"/>
          <w:lang w:eastAsia="pl-PL"/>
        </w:rPr>
        <w:t>pH</w:t>
      </w:r>
      <w:proofErr w:type="spellEnd"/>
      <w:r w:rsidRPr="00B46B0E">
        <w:rPr>
          <w:rFonts w:eastAsia="Times New Roman" w:cs="Times New Roman"/>
          <w:szCs w:val="24"/>
          <w:lang w:eastAsia="pl-PL"/>
        </w:rPr>
        <w:t>: ok. 13,0.</w:t>
      </w:r>
      <w:r w:rsidR="00C22154">
        <w:rPr>
          <w:rFonts w:eastAsia="Times New Roman" w:cs="Times New Roman"/>
          <w:szCs w:val="24"/>
          <w:lang w:eastAsia="pl-PL"/>
        </w:rPr>
        <w:t xml:space="preserve"> </w:t>
      </w:r>
      <w:r w:rsidRPr="00B46B0E">
        <w:rPr>
          <w:rFonts w:eastAsia="Times New Roman" w:cs="Times New Roman"/>
          <w:szCs w:val="24"/>
          <w:lang w:eastAsia="pl-PL"/>
        </w:rPr>
        <w:t xml:space="preserve">Preparat równoważny z </w:t>
      </w:r>
      <w:proofErr w:type="spellStart"/>
      <w:r w:rsidRPr="00B46B0E">
        <w:rPr>
          <w:rFonts w:eastAsia="Times New Roman" w:cs="Times New Roman"/>
          <w:szCs w:val="24"/>
          <w:lang w:eastAsia="pl-PL"/>
        </w:rPr>
        <w:t>Profimax</w:t>
      </w:r>
      <w:proofErr w:type="spellEnd"/>
      <w:r w:rsidRPr="00B46B0E">
        <w:rPr>
          <w:rFonts w:eastAsia="Times New Roman" w:cs="Times New Roman"/>
          <w:szCs w:val="24"/>
          <w:lang w:eastAsia="pl-PL"/>
        </w:rPr>
        <w:t xml:space="preserve"> SP 180 w opakowaniach 1 L ze spryskiwaczem .</w:t>
      </w:r>
    </w:p>
    <w:p w:rsidR="004039AB" w:rsidRDefault="004039AB" w:rsidP="005D6567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>29 : Zapisy SIWZ bez zmian. Piec jest na gwarancji, płyn zalecony przez producenta pod groźbą utraty gwarancji.</w:t>
      </w:r>
    </w:p>
    <w:p w:rsidR="004039AB" w:rsidRPr="00B46B0E" w:rsidRDefault="004039AB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B46B0E" w:rsidRDefault="00C22154" w:rsidP="005D65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30-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="00B46B0E" w:rsidRPr="00B46B0E">
        <w:rPr>
          <w:rFonts w:eastAsia="Times New Roman" w:cs="Times New Roman"/>
          <w:b/>
          <w:bCs/>
          <w:szCs w:val="24"/>
          <w:lang w:eastAsia="pl-PL"/>
        </w:rPr>
        <w:t>Pakiet 2 pozycja 36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- </w:t>
      </w:r>
      <w:r w:rsidR="00B46B0E" w:rsidRPr="00B46B0E">
        <w:rPr>
          <w:rFonts w:eastAsia="Times New Roman" w:cs="Times New Roman"/>
          <w:szCs w:val="24"/>
          <w:lang w:eastAsia="pl-PL"/>
        </w:rPr>
        <w:t>Czy zamawiający wyrazi zgodę na zaoferowanie ścierki do podłogi o wymiarach 600x700 spełniającej pozostałe parametry .</w:t>
      </w:r>
    </w:p>
    <w:p w:rsidR="004039AB" w:rsidRDefault="004039AB" w:rsidP="005D6567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30: Zapisy SIWZ bez zmian. </w:t>
      </w:r>
    </w:p>
    <w:p w:rsidR="004039AB" w:rsidRPr="00B46B0E" w:rsidRDefault="004039AB" w:rsidP="005D6567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B46B0E" w:rsidRDefault="00C22154" w:rsidP="005D656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31-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="00B46B0E" w:rsidRPr="00B46B0E">
        <w:rPr>
          <w:rFonts w:eastAsia="Times New Roman" w:cs="Times New Roman"/>
          <w:b/>
          <w:bCs/>
          <w:szCs w:val="24"/>
          <w:lang w:eastAsia="pl-PL"/>
        </w:rPr>
        <w:t>Pakiet 2 pozycja 37</w:t>
      </w:r>
      <w:r>
        <w:rPr>
          <w:rFonts w:eastAsia="Times New Roman" w:cs="Times New Roman"/>
          <w:b/>
          <w:bCs/>
          <w:szCs w:val="24"/>
          <w:lang w:eastAsia="pl-PL"/>
        </w:rPr>
        <w:t xml:space="preserve">- </w:t>
      </w:r>
      <w:r w:rsidR="00B46B0E" w:rsidRPr="00B46B0E">
        <w:rPr>
          <w:rFonts w:eastAsia="Times New Roman" w:cs="Times New Roman"/>
          <w:szCs w:val="24"/>
          <w:lang w:eastAsia="pl-PL"/>
        </w:rPr>
        <w:t xml:space="preserve">Czy zamawiający wyrazi zgodę na zaoferowanie ścierek uniwersalnych w opakowaniach po 3 sztuki , spełniające pozostałe wymagania </w:t>
      </w:r>
    </w:p>
    <w:p w:rsidR="004039AB" w:rsidRDefault="004039AB" w:rsidP="005D6567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31:</w:t>
      </w:r>
      <w:r w:rsidR="002A31B3">
        <w:rPr>
          <w:rFonts w:eastAsia="Times New Roman" w:cs="Times New Roman"/>
          <w:b/>
          <w:color w:val="000000"/>
          <w:szCs w:val="24"/>
          <w:lang w:eastAsia="pl-PL"/>
        </w:rPr>
        <w:t xml:space="preserve"> Tak, Zamawiają</w:t>
      </w:r>
      <w:r>
        <w:rPr>
          <w:rFonts w:eastAsia="Times New Roman" w:cs="Times New Roman"/>
          <w:b/>
          <w:color w:val="000000"/>
          <w:szCs w:val="24"/>
          <w:lang w:eastAsia="pl-PL"/>
        </w:rPr>
        <w:t>cy dopuszcza</w:t>
      </w:r>
      <w:r w:rsidR="002A31B3">
        <w:rPr>
          <w:rFonts w:eastAsia="Times New Roman" w:cs="Times New Roman"/>
          <w:b/>
          <w:color w:val="000000"/>
          <w:szCs w:val="24"/>
          <w:lang w:eastAsia="pl-PL"/>
        </w:rPr>
        <w:t>.</w:t>
      </w:r>
    </w:p>
    <w:p w:rsidR="004039AB" w:rsidRPr="00B46B0E" w:rsidRDefault="004039AB" w:rsidP="004039AB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B46B0E" w:rsidRDefault="00C22154" w:rsidP="00C2215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32-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="00B46B0E" w:rsidRPr="00B46B0E">
        <w:rPr>
          <w:rFonts w:eastAsia="Times New Roman" w:cs="Times New Roman"/>
          <w:b/>
          <w:bCs/>
          <w:szCs w:val="24"/>
          <w:lang w:eastAsia="pl-PL"/>
        </w:rPr>
        <w:t xml:space="preserve">Pakiet 2 Pozycja 38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- </w:t>
      </w:r>
      <w:r w:rsidR="00B46B0E" w:rsidRPr="00B46B0E">
        <w:rPr>
          <w:rFonts w:eastAsia="Times New Roman" w:cs="Times New Roman"/>
          <w:szCs w:val="24"/>
          <w:lang w:eastAsia="pl-PL"/>
        </w:rPr>
        <w:t xml:space="preserve">Czy zamawiający wyrazi zgodę na zaoferowanie ścierki do wycierania naczyń o gramaturze 120g  +/- 10% </w:t>
      </w:r>
    </w:p>
    <w:p w:rsidR="002A31B3" w:rsidRDefault="002A31B3" w:rsidP="002A31B3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32: Zapisy SIWZ bez zmian. </w:t>
      </w:r>
    </w:p>
    <w:p w:rsidR="002A31B3" w:rsidRPr="00B46B0E" w:rsidRDefault="002A31B3" w:rsidP="00C22154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B46B0E" w:rsidRDefault="00C22154" w:rsidP="00C2215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>Pytanie nr 33-</w:t>
      </w:r>
      <w:r w:rsidRPr="00C22154">
        <w:rPr>
          <w:rFonts w:cs="Times New Roman"/>
          <w:bCs/>
          <w:color w:val="333333"/>
          <w:szCs w:val="24"/>
        </w:rPr>
        <w:t xml:space="preserve"> </w:t>
      </w:r>
      <w:r w:rsidR="00B46B0E" w:rsidRPr="00B46B0E">
        <w:rPr>
          <w:rFonts w:eastAsia="Times New Roman" w:cs="Times New Roman"/>
          <w:b/>
          <w:bCs/>
          <w:szCs w:val="24"/>
          <w:lang w:eastAsia="pl-PL"/>
        </w:rPr>
        <w:t>Pakiet 2 Pozycja 39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-</w:t>
      </w:r>
      <w:r w:rsidR="00B46B0E" w:rsidRPr="00B46B0E">
        <w:rPr>
          <w:rFonts w:eastAsia="Times New Roman" w:cs="Times New Roman"/>
          <w:szCs w:val="24"/>
          <w:lang w:eastAsia="pl-PL"/>
        </w:rPr>
        <w:t xml:space="preserve">Czy zamawiający wyrazi zgodę na zaoferowanie ścierek o wymiarach 50x70 i gramaturze 240g/m2 , pakowane w pakietach po 3 sztuki </w:t>
      </w:r>
    </w:p>
    <w:p w:rsidR="002A31B3" w:rsidRDefault="002A31B3" w:rsidP="002A31B3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33: Tak, Zamawiający dopuszcza.</w:t>
      </w:r>
    </w:p>
    <w:p w:rsidR="00C22154" w:rsidRPr="00B46B0E" w:rsidRDefault="00C22154" w:rsidP="00C22154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b/>
          <w:u w:val="single"/>
        </w:rPr>
        <w:t>Pytanie nr 34-</w:t>
      </w:r>
      <w:r w:rsidRPr="00C22154">
        <w:rPr>
          <w:color w:val="333333"/>
        </w:rPr>
        <w:t xml:space="preserve"> Dotyczy pakiet nr 2, pozycja nr 1- Czy zamawiający dopuści krem na bazie gliceryny z dodatkiem cytryny, jako substancje polepszającą działanie? </w:t>
      </w:r>
    </w:p>
    <w:p w:rsidR="00C22B42" w:rsidRDefault="00C22B42" w:rsidP="00C22B4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34: Tak, Zamawiający dopuszcza.</w:t>
      </w:r>
    </w:p>
    <w:p w:rsidR="00C22B42" w:rsidRDefault="00C22B42" w:rsidP="00C22154">
      <w:pPr>
        <w:pStyle w:val="ox-d1bc0f0169-msonormal"/>
        <w:spacing w:after="0"/>
        <w:jc w:val="both"/>
        <w:rPr>
          <w:color w:val="333333"/>
        </w:rPr>
      </w:pPr>
    </w:p>
    <w:p w:rsidR="00C22154" w:rsidRP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color w:val="333333"/>
        </w:rPr>
        <w:t> </w:t>
      </w:r>
      <w:r w:rsidRPr="00C22154">
        <w:rPr>
          <w:b/>
          <w:u w:val="single"/>
        </w:rPr>
        <w:t xml:space="preserve">Pytanie nr 35- </w:t>
      </w:r>
      <w:r w:rsidRPr="00C22154">
        <w:rPr>
          <w:color w:val="333333"/>
        </w:rPr>
        <w:t xml:space="preserve">Dotyczy pakiet nr 2, pozycja nr 2 - Wskazane przez zamawiającego mydło w kostce o takich parametrach, nie występuje już w gramaturze 100 g. Prosimy zatem o dopuszczenie mydła w kostce, spełniające wszystkie wymagania zamawiającego o gramaturze 90g. </w:t>
      </w:r>
    </w:p>
    <w:p w:rsidR="00C22154" w:rsidRP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color w:val="333333"/>
        </w:rPr>
        <w:t xml:space="preserve">Prosimy o dopuszczenie mydła z gliceryną, zamiast mydła z parafiną kosmetyczną. </w:t>
      </w:r>
    </w:p>
    <w:p w:rsidR="00C22B42" w:rsidRDefault="00C22154" w:rsidP="00C22B4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C22154">
        <w:rPr>
          <w:color w:val="333333"/>
        </w:rPr>
        <w:t> </w:t>
      </w:r>
      <w:r w:rsidR="00C22B42"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 w:rsidR="00C22B42">
        <w:rPr>
          <w:rFonts w:eastAsia="Times New Roman" w:cs="Times New Roman"/>
          <w:b/>
          <w:color w:val="000000"/>
          <w:szCs w:val="24"/>
          <w:lang w:eastAsia="pl-PL"/>
        </w:rPr>
        <w:t xml:space="preserve"> 35: Tak, Zamawia</w:t>
      </w:r>
      <w:r w:rsidR="00AB39DE">
        <w:rPr>
          <w:rFonts w:eastAsia="Times New Roman" w:cs="Times New Roman"/>
          <w:b/>
          <w:color w:val="000000"/>
          <w:szCs w:val="24"/>
          <w:lang w:eastAsia="pl-PL"/>
        </w:rPr>
        <w:t>jący dopuszcza mydło z gliceryną</w:t>
      </w:r>
      <w:r w:rsidR="00C22B42">
        <w:rPr>
          <w:rFonts w:eastAsia="Times New Roman" w:cs="Times New Roman"/>
          <w:b/>
          <w:color w:val="000000"/>
          <w:szCs w:val="24"/>
          <w:lang w:eastAsia="pl-PL"/>
        </w:rPr>
        <w:t>, gramatura zgodnie z SIWZ</w:t>
      </w:r>
    </w:p>
    <w:p w:rsidR="00C22154" w:rsidRPr="00C22154" w:rsidRDefault="00C22154" w:rsidP="00C22154">
      <w:pPr>
        <w:pStyle w:val="ox-d1bc0f0169-msonormal"/>
        <w:spacing w:after="0"/>
        <w:jc w:val="both"/>
        <w:rPr>
          <w:color w:val="333333"/>
        </w:rPr>
      </w:pPr>
    </w:p>
    <w:p w:rsid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b/>
          <w:u w:val="single"/>
        </w:rPr>
        <w:lastRenderedPageBreak/>
        <w:t>Pytanie nr 3</w:t>
      </w:r>
      <w:r>
        <w:rPr>
          <w:b/>
          <w:u w:val="single"/>
        </w:rPr>
        <w:t>6</w:t>
      </w:r>
      <w:r w:rsidRPr="00C22154">
        <w:rPr>
          <w:b/>
          <w:u w:val="single"/>
        </w:rPr>
        <w:t>-</w:t>
      </w:r>
      <w:r w:rsidRPr="00C22154">
        <w:rPr>
          <w:color w:val="333333"/>
        </w:rPr>
        <w:t xml:space="preserve"> Dotyczy pakiet nr 2, pozycja nr 4 i 5 - Czy zamawiający dopuści pastę BHP o </w:t>
      </w:r>
      <w:proofErr w:type="spellStart"/>
      <w:r w:rsidRPr="00C22154">
        <w:rPr>
          <w:color w:val="333333"/>
        </w:rPr>
        <w:t>pH</w:t>
      </w:r>
      <w:proofErr w:type="spellEnd"/>
      <w:r w:rsidRPr="00C22154">
        <w:rPr>
          <w:color w:val="333333"/>
        </w:rPr>
        <w:t xml:space="preserve"> od 5 do 8.5? </w:t>
      </w:r>
    </w:p>
    <w:p w:rsidR="00C22B42" w:rsidRDefault="00C22B42" w:rsidP="00C22B4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36: Tak, Zamawiający dopuszcza.</w:t>
      </w:r>
    </w:p>
    <w:p w:rsidR="00C22B42" w:rsidRPr="00C22154" w:rsidRDefault="00C22B42" w:rsidP="00C22154">
      <w:pPr>
        <w:pStyle w:val="ox-d1bc0f0169-msonormal"/>
        <w:spacing w:after="0"/>
        <w:jc w:val="both"/>
        <w:rPr>
          <w:color w:val="333333"/>
        </w:rPr>
      </w:pPr>
    </w:p>
    <w:p w:rsid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color w:val="333333"/>
        </w:rPr>
        <w:t> </w:t>
      </w:r>
      <w:r w:rsidRPr="00C22154">
        <w:rPr>
          <w:b/>
          <w:u w:val="single"/>
        </w:rPr>
        <w:t>Pytanie nr 3</w:t>
      </w:r>
      <w:r>
        <w:rPr>
          <w:b/>
          <w:u w:val="single"/>
        </w:rPr>
        <w:t>7</w:t>
      </w:r>
      <w:r w:rsidRPr="00C22154">
        <w:rPr>
          <w:b/>
          <w:u w:val="single"/>
        </w:rPr>
        <w:t>-</w:t>
      </w:r>
      <w:r w:rsidRPr="00C22154">
        <w:rPr>
          <w:color w:val="333333"/>
        </w:rPr>
        <w:t xml:space="preserve"> Dotyczy pakiet nr 2, pozycja nr 23- Czy zamawiający dopuści preparat o wadze 20 g?</w:t>
      </w:r>
    </w:p>
    <w:p w:rsidR="00C22B42" w:rsidRDefault="00C22B42" w:rsidP="00C22B4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>
        <w:rPr>
          <w:rFonts w:eastAsia="Times New Roman" w:cs="Times New Roman"/>
          <w:b/>
          <w:color w:val="000000"/>
          <w:szCs w:val="24"/>
          <w:lang w:eastAsia="pl-PL"/>
        </w:rPr>
        <w:t xml:space="preserve"> 37: Tak ,zgodnie z odpowiedzią na pytanie nr 9.</w:t>
      </w:r>
    </w:p>
    <w:p w:rsidR="00C22B42" w:rsidRPr="00C22154" w:rsidRDefault="00C22B42" w:rsidP="00C22154">
      <w:pPr>
        <w:pStyle w:val="ox-d1bc0f0169-msonormal"/>
        <w:spacing w:after="0"/>
        <w:jc w:val="both"/>
        <w:rPr>
          <w:color w:val="333333"/>
        </w:rPr>
      </w:pPr>
    </w:p>
    <w:p w:rsid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color w:val="333333"/>
        </w:rPr>
        <w:t> </w:t>
      </w:r>
      <w:r w:rsidRPr="00C22154">
        <w:rPr>
          <w:b/>
          <w:u w:val="single"/>
        </w:rPr>
        <w:t>Pytanie nr 3</w:t>
      </w:r>
      <w:r>
        <w:rPr>
          <w:b/>
          <w:u w:val="single"/>
        </w:rPr>
        <w:t xml:space="preserve">8 </w:t>
      </w:r>
      <w:r w:rsidRPr="00C22154">
        <w:rPr>
          <w:b/>
          <w:u w:val="single"/>
        </w:rPr>
        <w:t>-</w:t>
      </w:r>
      <w:r w:rsidRPr="00C22154">
        <w:rPr>
          <w:color w:val="333333"/>
        </w:rPr>
        <w:t xml:space="preserve"> Dotyczy pakiet nr 2, pozycja nr 30 - Czy zamawiający dopuści preparat w jednej wersji zapachowej? </w:t>
      </w:r>
    </w:p>
    <w:p w:rsidR="00C22B42" w:rsidRDefault="00C22B42" w:rsidP="00C22B42">
      <w:pPr>
        <w:pStyle w:val="ox-d1bc0f0169-msonormal"/>
        <w:spacing w:after="0"/>
        <w:jc w:val="both"/>
        <w:rPr>
          <w:b/>
          <w:color w:val="000000"/>
        </w:rPr>
      </w:pPr>
      <w:r w:rsidRPr="000A2E9E">
        <w:rPr>
          <w:b/>
          <w:color w:val="000000"/>
        </w:rPr>
        <w:t>Odpowiedź na pytanie nr</w:t>
      </w:r>
      <w:r>
        <w:rPr>
          <w:b/>
          <w:color w:val="000000"/>
        </w:rPr>
        <w:t xml:space="preserve"> 37: Zgodnie z SIWZ.</w:t>
      </w:r>
    </w:p>
    <w:p w:rsidR="00C22B42" w:rsidRPr="00C22154" w:rsidRDefault="00C22B42" w:rsidP="00C22B42">
      <w:pPr>
        <w:pStyle w:val="ox-d1bc0f0169-msonormal"/>
        <w:spacing w:after="0"/>
        <w:jc w:val="both"/>
        <w:rPr>
          <w:color w:val="333333"/>
        </w:rPr>
      </w:pPr>
    </w:p>
    <w:p w:rsidR="00C22154" w:rsidRPr="00C22154" w:rsidRDefault="00C22154" w:rsidP="00C22154">
      <w:pPr>
        <w:pStyle w:val="ox-d1bc0f0169-msonormal"/>
        <w:spacing w:after="0"/>
        <w:jc w:val="both"/>
        <w:rPr>
          <w:color w:val="333333"/>
        </w:rPr>
      </w:pPr>
      <w:r w:rsidRPr="00C22154">
        <w:rPr>
          <w:color w:val="333333"/>
        </w:rPr>
        <w:t> </w:t>
      </w:r>
      <w:r w:rsidRPr="00C22154">
        <w:rPr>
          <w:b/>
          <w:u w:val="single"/>
        </w:rPr>
        <w:t>Pytanie nr 3</w:t>
      </w:r>
      <w:r>
        <w:rPr>
          <w:b/>
          <w:u w:val="single"/>
        </w:rPr>
        <w:t>9</w:t>
      </w:r>
      <w:r w:rsidRPr="00C22154">
        <w:rPr>
          <w:b/>
          <w:u w:val="single"/>
        </w:rPr>
        <w:t xml:space="preserve">- </w:t>
      </w:r>
      <w:r w:rsidRPr="00C22154">
        <w:rPr>
          <w:color w:val="333333"/>
        </w:rPr>
        <w:t xml:space="preserve">Dotyczy pakiet nr 2, pozycja nr 33- Czy zamawiający dopuści tabletki do zmywarki w opakowaniu 35 sztuk? </w:t>
      </w:r>
    </w:p>
    <w:p w:rsidR="00C22B42" w:rsidRDefault="00C22154" w:rsidP="00C22B42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 w:rsidR="00C22B42" w:rsidRPr="000A2E9E">
        <w:rPr>
          <w:rFonts w:eastAsia="Times New Roman" w:cs="Times New Roman"/>
          <w:b/>
          <w:color w:val="000000"/>
          <w:szCs w:val="24"/>
          <w:lang w:eastAsia="pl-PL"/>
        </w:rPr>
        <w:t>Odpowiedź na pytanie nr</w:t>
      </w:r>
      <w:r w:rsidR="00C22B42">
        <w:rPr>
          <w:rFonts w:eastAsia="Times New Roman" w:cs="Times New Roman"/>
          <w:b/>
          <w:color w:val="000000"/>
          <w:szCs w:val="24"/>
          <w:lang w:eastAsia="pl-PL"/>
        </w:rPr>
        <w:t xml:space="preserve"> 39: Tak, Zamawiający dopuszcza.</w:t>
      </w:r>
    </w:p>
    <w:p w:rsidR="00C22154" w:rsidRDefault="00C22154" w:rsidP="00C22154">
      <w:pPr>
        <w:pStyle w:val="ox-d1bc0f0169-msonormal"/>
        <w:shd w:val="clear" w:color="auto" w:fill="EEEEEE"/>
        <w:spacing w:after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8B1DB1" w:rsidRDefault="00C22154" w:rsidP="008B1DB1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40</w:t>
      </w:r>
      <w:r w:rsidRPr="00C22154">
        <w:rPr>
          <w:rFonts w:cs="Times New Roman"/>
          <w:b/>
          <w:szCs w:val="24"/>
          <w:u w:val="single"/>
        </w:rPr>
        <w:t>-</w:t>
      </w:r>
      <w:r w:rsidRPr="00C22154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 Pakiet 1 pozycja 11</w:t>
      </w: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- </w:t>
      </w:r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Ze względu na fakt, iż wymagany przez Zamawiającego w w/w pozycji preparat zarejestrowany jest jako wyrób medyczny prosimy o odstąpienie od złożenia na wezwanie Zamawiającego, zgodnie z </w:t>
      </w:r>
      <w:r w:rsidRPr="00C22154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Rozdziałem IV, 2, pkt. 2</w:t>
      </w:r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</w:t>
      </w:r>
      <w:r w:rsidRPr="00C22154">
        <w:rPr>
          <w:rFonts w:eastAsia="Times New Roman" w:cs="Times New Roman"/>
          <w:i/>
          <w:color w:val="212120"/>
          <w:kern w:val="28"/>
          <w:sz w:val="22"/>
          <w:lang w:eastAsia="pl-PL" w:bidi="kn-IN"/>
        </w:rPr>
        <w:t>decyzję Prezesa Urzędu Rejestracji Produktów Leczniczych, Wyrobów Medycznych i Produktów Biobójczych o wpisie do rejestru produktów biobójczych niskiego ryzyka – zgodnie z Ustawą z dnia 09.10.2015r. o produktach biobójczych (Dz. U. z 2015, poz. 1926 z późn.zm.) - dotyczy produktów z poz. 5,6,</w:t>
      </w:r>
      <w:r w:rsidRPr="00C22154">
        <w:rPr>
          <w:rFonts w:eastAsia="Times New Roman" w:cs="Times New Roman"/>
          <w:b/>
          <w:i/>
          <w:color w:val="212120"/>
          <w:kern w:val="28"/>
          <w:sz w:val="22"/>
          <w:lang w:eastAsia="pl-PL" w:bidi="kn-IN"/>
        </w:rPr>
        <w:t>11,</w:t>
      </w:r>
      <w:r w:rsidRPr="00C22154">
        <w:rPr>
          <w:rFonts w:eastAsia="Times New Roman" w:cs="Times New Roman"/>
          <w:i/>
          <w:color w:val="212120"/>
          <w:kern w:val="28"/>
          <w:sz w:val="22"/>
          <w:lang w:eastAsia="pl-PL" w:bidi="kn-IN"/>
        </w:rPr>
        <w:t>12</w:t>
      </w:r>
      <w:r w:rsidR="008B1DB1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?</w:t>
      </w:r>
    </w:p>
    <w:p w:rsidR="00FC5761" w:rsidRPr="008B1DB1" w:rsidRDefault="00FC5761" w:rsidP="008B1DB1">
      <w:pPr>
        <w:spacing w:after="0" w:line="240" w:lineRule="auto"/>
        <w:jc w:val="both"/>
        <w:rPr>
          <w:rFonts w:eastAsia="Times New Roman" w:cs="Times New Roman"/>
          <w:color w:val="212120"/>
          <w:kern w:val="28"/>
          <w:sz w:val="22"/>
          <w:lang w:eastAsia="pl-PL" w:bidi="kn-IN"/>
        </w:rPr>
      </w:pPr>
      <w:r w:rsidRPr="008B1DB1">
        <w:rPr>
          <w:rFonts w:eastAsia="Times New Roman" w:cs="Times New Roman"/>
          <w:b/>
          <w:color w:val="000000"/>
          <w:szCs w:val="24"/>
          <w:lang w:eastAsia="pl-PL"/>
        </w:rPr>
        <w:t>Odpowiedź na pytanie nr 40 :</w:t>
      </w:r>
      <w:r w:rsidR="008B1DB1">
        <w:rPr>
          <w:rFonts w:eastAsia="Times New Roman" w:cs="Times New Roman"/>
          <w:b/>
          <w:color w:val="000000"/>
          <w:szCs w:val="24"/>
          <w:lang w:eastAsia="pl-PL"/>
        </w:rPr>
        <w:t xml:space="preserve">  </w:t>
      </w:r>
      <w:r w:rsidRPr="008B1DB1">
        <w:rPr>
          <w:rFonts w:eastAsia="Times New Roman" w:cs="Times New Roman"/>
          <w:b/>
          <w:color w:val="000000"/>
          <w:szCs w:val="24"/>
          <w:lang w:eastAsia="pl-PL"/>
        </w:rPr>
        <w:t xml:space="preserve">Zamawiający modyfikuje zapisy Rozdziału IV, pkt 2 </w:t>
      </w:r>
      <w:proofErr w:type="spellStart"/>
      <w:r w:rsidRPr="008B1DB1">
        <w:rPr>
          <w:rFonts w:eastAsia="Times New Roman" w:cs="Times New Roman"/>
          <w:b/>
          <w:color w:val="000000"/>
          <w:szCs w:val="24"/>
          <w:lang w:eastAsia="pl-PL"/>
        </w:rPr>
        <w:t>p</w:t>
      </w:r>
      <w:r w:rsidR="008B1DB1" w:rsidRPr="008B1DB1">
        <w:rPr>
          <w:rFonts w:eastAsia="Times New Roman" w:cs="Times New Roman"/>
          <w:b/>
          <w:color w:val="000000"/>
          <w:szCs w:val="24"/>
          <w:lang w:eastAsia="pl-PL"/>
        </w:rPr>
        <w:t>p</w:t>
      </w:r>
      <w:r w:rsidRPr="008B1DB1">
        <w:rPr>
          <w:rFonts w:eastAsia="Times New Roman" w:cs="Times New Roman"/>
          <w:b/>
          <w:color w:val="000000"/>
          <w:szCs w:val="24"/>
          <w:lang w:eastAsia="pl-PL"/>
        </w:rPr>
        <w:t>kt</w:t>
      </w:r>
      <w:proofErr w:type="spellEnd"/>
      <w:r w:rsidRPr="008B1DB1">
        <w:rPr>
          <w:rFonts w:eastAsia="Times New Roman" w:cs="Times New Roman"/>
          <w:b/>
          <w:color w:val="000000"/>
          <w:szCs w:val="24"/>
          <w:lang w:eastAsia="pl-PL"/>
        </w:rPr>
        <w:t>. 2</w:t>
      </w:r>
      <w:r w:rsidR="008B1DB1">
        <w:rPr>
          <w:rFonts w:eastAsia="Times New Roman" w:cs="Times New Roman"/>
          <w:b/>
          <w:color w:val="000000"/>
          <w:szCs w:val="24"/>
          <w:lang w:eastAsia="pl-PL"/>
        </w:rPr>
        <w:t>SIWZ</w:t>
      </w:r>
      <w:r w:rsidRPr="008B1DB1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</w:p>
    <w:p w:rsidR="00FC5761" w:rsidRPr="008B1DB1" w:rsidRDefault="00FC5761" w:rsidP="008B1DB1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Cs w:val="24"/>
          <w:lang w:eastAsia="pl-PL"/>
        </w:rPr>
      </w:pPr>
      <w:r w:rsidRPr="008B1DB1">
        <w:rPr>
          <w:rFonts w:eastAsia="Times New Roman" w:cs="Times New Roman"/>
          <w:b/>
          <w:i/>
          <w:color w:val="000000"/>
          <w:szCs w:val="24"/>
          <w:lang w:eastAsia="pl-PL"/>
        </w:rPr>
        <w:t>i nadaje nowe brzmienie:</w:t>
      </w:r>
    </w:p>
    <w:p w:rsidR="008B1DB1" w:rsidRPr="008B1DB1" w:rsidRDefault="008B1DB1" w:rsidP="008B1DB1">
      <w:pPr>
        <w:spacing w:after="0" w:line="240" w:lineRule="auto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8B1DB1">
        <w:rPr>
          <w:rFonts w:eastAsia="Times New Roman" w:cs="Arial"/>
          <w:b/>
          <w:i/>
          <w:szCs w:val="24"/>
          <w:lang w:eastAsia="pl-PL"/>
        </w:rPr>
        <w:t>(…) 2</w:t>
      </w:r>
      <w:r w:rsidRPr="008B1DB1">
        <w:rPr>
          <w:rFonts w:eastAsia="Times New Roman" w:cs="Arial"/>
          <w:i/>
          <w:szCs w:val="24"/>
          <w:lang w:eastAsia="pl-PL"/>
        </w:rPr>
        <w:t xml:space="preserve">. decyzję Prezesa </w:t>
      </w:r>
      <w:hyperlink r:id="rId10" w:history="1">
        <w:r w:rsidRPr="008B1DB1">
          <w:rPr>
            <w:rFonts w:eastAsia="Times New Roman" w:cs="Times New Roman"/>
            <w:i/>
            <w:szCs w:val="24"/>
            <w:shd w:val="clear" w:color="auto" w:fill="FFFFFF"/>
            <w:lang w:eastAsia="pl-PL"/>
          </w:rPr>
          <w:t>Urzędu Rejestracji Produktów Leczniczych, Wyrobów Medycznych i Produktów Biobójczych</w:t>
        </w:r>
      </w:hyperlink>
      <w:r w:rsidRPr="008B1DB1">
        <w:rPr>
          <w:rFonts w:eastAsia="Times New Roman" w:cs="Times New Roman"/>
          <w:i/>
          <w:szCs w:val="24"/>
          <w:lang w:eastAsia="pl-PL"/>
        </w:rPr>
        <w:t xml:space="preserve"> o wpisie do rejestru produktów biobójczych niskiego ryzyka – zgodnie z Ustawą z dnia 09.10.2015r. o produktach biobójczych  (Dz.U.2018.122 </w:t>
      </w:r>
      <w:proofErr w:type="spellStart"/>
      <w:r w:rsidRPr="008B1DB1">
        <w:rPr>
          <w:rFonts w:eastAsia="Times New Roman" w:cs="Times New Roman"/>
          <w:i/>
          <w:szCs w:val="24"/>
          <w:lang w:eastAsia="pl-PL"/>
        </w:rPr>
        <w:t>t.j</w:t>
      </w:r>
      <w:proofErr w:type="spellEnd"/>
      <w:r w:rsidRPr="008B1DB1">
        <w:rPr>
          <w:rFonts w:eastAsia="Times New Roman" w:cs="Times New Roman"/>
          <w:i/>
          <w:szCs w:val="24"/>
          <w:lang w:eastAsia="pl-PL"/>
        </w:rPr>
        <w:t>. ze zm.)</w:t>
      </w:r>
      <w:r w:rsidRPr="008B1DB1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a w przypadku preparatu będącego wyrobem medycznym - zaświadczenia o wpisie preparatu do rejestru wyrobów medycznych zgodnie z ustawa z dnia 20 maja 2010 r, ( Dz.U. 2015 poz. 876 z późn.zm</w:t>
      </w:r>
      <w:r>
        <w:rPr>
          <w:rFonts w:eastAsia="Times New Roman" w:cs="Times New Roman"/>
          <w:i/>
          <w:color w:val="FF0000"/>
          <w:szCs w:val="24"/>
          <w:lang w:eastAsia="pl-PL"/>
        </w:rPr>
        <w:t>)</w:t>
      </w:r>
      <w:r w:rsidRPr="008B1DB1">
        <w:rPr>
          <w:rFonts w:eastAsia="Times New Roman" w:cs="Arial"/>
          <w:i/>
          <w:color w:val="FF0000"/>
          <w:szCs w:val="24"/>
          <w:lang w:eastAsia="pl-PL"/>
        </w:rPr>
        <w:t xml:space="preserve"> </w:t>
      </w:r>
      <w:r w:rsidRPr="008B1DB1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- </w:t>
      </w:r>
      <w:r w:rsidRPr="008B1DB1">
        <w:rPr>
          <w:rFonts w:eastAsia="Times New Roman" w:cs="Times New Roman"/>
          <w:b/>
          <w:i/>
          <w:szCs w:val="24"/>
          <w:lang w:eastAsia="pl-PL"/>
        </w:rPr>
        <w:t>dotyczy produktów z poz. 5,6,10,11</w:t>
      </w:r>
      <w:r w:rsidRPr="008B1DB1">
        <w:rPr>
          <w:rFonts w:eastAsia="Times New Roman" w:cs="Times New Roman"/>
          <w:i/>
          <w:color w:val="FF0000"/>
          <w:szCs w:val="24"/>
          <w:lang w:eastAsia="pl-PL"/>
        </w:rPr>
        <w:t>.-</w:t>
      </w:r>
      <w:r w:rsidRPr="008B1DB1">
        <w:rPr>
          <w:rFonts w:eastAsia="Times New Roman" w:cs="Times New Roman"/>
          <w:i/>
          <w:szCs w:val="24"/>
          <w:lang w:eastAsia="pl-PL"/>
        </w:rPr>
        <w:t xml:space="preserve"> należy dostarczyć na wezwanie Zamawiającego, w terminie </w:t>
      </w:r>
      <w:r w:rsidRPr="008B1DB1">
        <w:rPr>
          <w:rFonts w:eastAsia="Times New Roman" w:cs="Times New Roman"/>
          <w:b/>
          <w:i/>
          <w:szCs w:val="24"/>
          <w:lang w:eastAsia="pl-PL"/>
        </w:rPr>
        <w:t>5 dni</w:t>
      </w:r>
      <w:r w:rsidRPr="008B1DB1">
        <w:rPr>
          <w:rFonts w:eastAsia="Times New Roman" w:cs="Times New Roman"/>
          <w:i/>
          <w:szCs w:val="24"/>
          <w:lang w:eastAsia="pl-PL"/>
        </w:rPr>
        <w:t xml:space="preserve"> od daty wezwania (dotyczy Wykonawcy, którego ofertę oceniono za najkorzystniejszą); w przypadku braku powyższych dokumentów oferta zostanie odrzucona jako nie spełniająca wymogów Zamawiającego (z zastrzeżeniem art. 26 ust. 3 PZP). </w:t>
      </w:r>
    </w:p>
    <w:p w:rsidR="007D31D6" w:rsidRDefault="007D31D6" w:rsidP="008B1DB1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B46B0E" w:rsidRPr="00C20A17" w:rsidRDefault="00C22154" w:rsidP="008B1DB1">
      <w:pPr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C22154">
        <w:rPr>
          <w:rFonts w:cs="Times New Roman"/>
          <w:b/>
          <w:szCs w:val="24"/>
          <w:u w:val="single"/>
        </w:rPr>
        <w:t xml:space="preserve">Pytanie nr </w:t>
      </w:r>
      <w:r>
        <w:rPr>
          <w:rFonts w:cs="Times New Roman"/>
          <w:b/>
          <w:szCs w:val="24"/>
          <w:u w:val="single"/>
        </w:rPr>
        <w:t>41 -</w:t>
      </w:r>
      <w:r w:rsidRPr="00C22154"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>Pakiet 1 pozycja 8</w:t>
      </w:r>
      <w:r>
        <w:rPr>
          <w:rFonts w:eastAsia="Times New Roman" w:cs="Times New Roman"/>
          <w:b/>
          <w:color w:val="212120"/>
          <w:kern w:val="28"/>
          <w:sz w:val="22"/>
          <w:lang w:eastAsia="pl-PL" w:bidi="kn-IN"/>
        </w:rPr>
        <w:t xml:space="preserve">- </w:t>
      </w:r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>Czy Zamawiający dopuści do oceny PŁYN DO RĘCZNEGO MYCIA NACZYŃ  równoważny z preparatem PRAKTIK GREEN APPLE  zawierający w składzie: 5 - &lt;15% anionowe środki powierzchniowo czynne,&lt;5%-niejonowe środki powierzchniowo czynne,</w:t>
      </w:r>
      <w:r w:rsidR="00646BF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</w:t>
      </w:r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kompozycja </w:t>
      </w:r>
      <w:proofErr w:type="spellStart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>zapachowa,środek</w:t>
      </w:r>
      <w:proofErr w:type="spellEnd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konserwujący-</w:t>
      </w:r>
      <w:proofErr w:type="spellStart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>methylisothiazolinone</w:t>
      </w:r>
      <w:proofErr w:type="spellEnd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, Alkohole C12-C14, Kwas </w:t>
      </w:r>
      <w:r w:rsidR="00671851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</w:t>
      </w:r>
      <w:proofErr w:type="spellStart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>benzenosulfonowy</w:t>
      </w:r>
      <w:proofErr w:type="spellEnd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. Barwa preparatu jednorodna zielona </w:t>
      </w:r>
      <w:proofErr w:type="spellStart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>pH</w:t>
      </w:r>
      <w:proofErr w:type="spellEnd"/>
      <w:r w:rsidRPr="00C22154">
        <w:rPr>
          <w:rFonts w:eastAsia="Times New Roman" w:cs="Times New Roman"/>
          <w:color w:val="212120"/>
          <w:kern w:val="28"/>
          <w:sz w:val="22"/>
          <w:lang w:eastAsia="pl-PL" w:bidi="kn-IN"/>
        </w:rPr>
        <w:t xml:space="preserve"> roztworu 7-8, gęstość produktu ok.1,0g/cm3. Dozowanie: zależne od stopnia zabrudzenia przedmiotów i powierzchni przeznaczonych do mycia 5 ml (jedną łyżkę stołową) na 10l wody. W opakowaniach po </w:t>
      </w:r>
      <w:r w:rsidRPr="00C20A17">
        <w:rPr>
          <w:rFonts w:eastAsia="Times New Roman" w:cs="Times New Roman"/>
          <w:color w:val="212120"/>
          <w:kern w:val="28"/>
          <w:sz w:val="22"/>
          <w:lang w:eastAsia="pl-PL" w:bidi="kn-IN"/>
        </w:rPr>
        <w:t>5L</w:t>
      </w:r>
    </w:p>
    <w:p w:rsidR="00281FDB" w:rsidRDefault="00281FDB" w:rsidP="00281FD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C20A17">
        <w:rPr>
          <w:rFonts w:eastAsia="Times New Roman" w:cs="Times New Roman"/>
          <w:b/>
          <w:szCs w:val="24"/>
          <w:u w:val="single"/>
          <w:lang w:eastAsia="pl-PL"/>
        </w:rPr>
        <w:t>O</w:t>
      </w:r>
      <w:r w:rsidR="00B46B0E" w:rsidRPr="00C20A17">
        <w:rPr>
          <w:rFonts w:eastAsia="Times New Roman" w:cs="Times New Roman"/>
          <w:b/>
          <w:szCs w:val="24"/>
          <w:u w:val="single"/>
          <w:lang w:eastAsia="pl-PL"/>
        </w:rPr>
        <w:t>dpowiedź na pytanie nr</w:t>
      </w:r>
      <w:r w:rsidR="00C20A17">
        <w:rPr>
          <w:rFonts w:eastAsia="Times New Roman" w:cs="Times New Roman"/>
          <w:b/>
          <w:szCs w:val="24"/>
          <w:u w:val="single"/>
          <w:lang w:eastAsia="pl-PL"/>
        </w:rPr>
        <w:t xml:space="preserve"> 41</w:t>
      </w:r>
      <w:r w:rsidRPr="00C20A17">
        <w:rPr>
          <w:rFonts w:eastAsia="Times New Roman" w:cs="Times New Roman"/>
          <w:b/>
          <w:szCs w:val="24"/>
          <w:lang w:eastAsia="pl-PL"/>
        </w:rPr>
        <w:t xml:space="preserve">: </w:t>
      </w:r>
      <w:r w:rsidR="00C20A17">
        <w:rPr>
          <w:rFonts w:eastAsia="Times New Roman" w:cs="Times New Roman"/>
          <w:b/>
          <w:color w:val="000000"/>
          <w:szCs w:val="24"/>
          <w:lang w:eastAsia="pl-PL"/>
        </w:rPr>
        <w:t>Zgodnie z odpowiedzią na pytania nr 15-17</w:t>
      </w:r>
    </w:p>
    <w:p w:rsidR="00DC39C3" w:rsidRDefault="00D0069F" w:rsidP="0017743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</w:p>
    <w:p w:rsidR="00BD5B41" w:rsidRPr="007D31D6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 xml:space="preserve">Na Wykonawcy ciąży obowiązek uwzględnienia modyfikacji w treści oferty i odpowiedniego zmodyfikowania Załączników do SIWZ. </w:t>
      </w:r>
    </w:p>
    <w:p w:rsidR="00BD5B41" w:rsidRPr="007D31D6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BD5B41" w:rsidRPr="00BD5B41" w:rsidRDefault="00BD5B41" w:rsidP="00BD5B41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highlight w:val="yellow"/>
          <w:u w:val="single"/>
          <w:lang w:eastAsia="pl-PL"/>
        </w:rPr>
      </w:pPr>
    </w:p>
    <w:p w:rsidR="00C53B59" w:rsidRDefault="00C53B59" w:rsidP="00BD5B4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  <w:lang w:eastAsia="pl-PL"/>
        </w:rPr>
      </w:pPr>
    </w:p>
    <w:p w:rsidR="00C53B59" w:rsidRDefault="00C53B59" w:rsidP="00BD5B4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  <w:lang w:eastAsia="pl-PL"/>
        </w:rPr>
      </w:pPr>
    </w:p>
    <w:p w:rsidR="00BD5B41" w:rsidRDefault="00BD5B41" w:rsidP="00BD5B4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  <w:lang w:eastAsia="pl-PL"/>
        </w:rPr>
      </w:pPr>
      <w:r w:rsidRPr="00E01DE2">
        <w:rPr>
          <w:rFonts w:eastAsia="Calibri" w:cs="Times New Roman"/>
          <w:b/>
          <w:bCs/>
          <w:szCs w:val="24"/>
          <w:lang w:eastAsia="pl-PL"/>
        </w:rPr>
        <w:lastRenderedPageBreak/>
        <w:t>ZMIANA TERMINU SKŁADANIA I OTWARCIA OFERT</w:t>
      </w:r>
    </w:p>
    <w:p w:rsidR="007D31D6" w:rsidRPr="00E01DE2" w:rsidRDefault="007D31D6" w:rsidP="00BD5B4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  <w:lang w:eastAsia="pl-PL"/>
        </w:rPr>
      </w:pPr>
    </w:p>
    <w:p w:rsidR="00BD5B41" w:rsidRPr="00E01DE2" w:rsidRDefault="00BD5B41" w:rsidP="00BD5B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E01DE2">
        <w:rPr>
          <w:rFonts w:eastAsia="Calibri" w:cs="Times New Roman"/>
          <w:szCs w:val="24"/>
          <w:lang w:eastAsia="pl-PL"/>
        </w:rPr>
        <w:t>Jednocześnie, działając na podstawie art. 12a PZP w związku z art. 38 ust. 4 i 4a PZP, Zamawiający zmienia termin składania i otwarcia ofert w n</w:t>
      </w:r>
      <w:r w:rsidR="00E01DE2">
        <w:rPr>
          <w:rFonts w:eastAsia="Calibri" w:cs="Times New Roman"/>
          <w:szCs w:val="24"/>
          <w:lang w:eastAsia="pl-PL"/>
        </w:rPr>
        <w:t>iniejszym postępowaniu z dnia 09</w:t>
      </w:r>
      <w:r w:rsidRPr="00E01DE2">
        <w:rPr>
          <w:rFonts w:eastAsia="Calibri" w:cs="Times New Roman"/>
          <w:szCs w:val="24"/>
          <w:lang w:eastAsia="pl-PL"/>
        </w:rPr>
        <w:t>.0</w:t>
      </w:r>
      <w:r w:rsidR="00E01DE2">
        <w:rPr>
          <w:rFonts w:eastAsia="Calibri" w:cs="Times New Roman"/>
          <w:szCs w:val="24"/>
          <w:lang w:eastAsia="pl-PL"/>
        </w:rPr>
        <w:t>3</w:t>
      </w:r>
      <w:r w:rsidRPr="00E01DE2">
        <w:rPr>
          <w:rFonts w:eastAsia="Calibri" w:cs="Times New Roman"/>
          <w:szCs w:val="24"/>
          <w:lang w:eastAsia="pl-PL"/>
        </w:rPr>
        <w:t>.201</w:t>
      </w:r>
      <w:r w:rsidR="00E01DE2">
        <w:rPr>
          <w:rFonts w:eastAsia="Calibri" w:cs="Times New Roman"/>
          <w:szCs w:val="24"/>
          <w:lang w:eastAsia="pl-PL"/>
        </w:rPr>
        <w:t>8</w:t>
      </w:r>
      <w:r w:rsidRPr="00E01DE2">
        <w:rPr>
          <w:rFonts w:eastAsia="Calibri" w:cs="Times New Roman"/>
          <w:szCs w:val="24"/>
          <w:lang w:eastAsia="pl-PL"/>
        </w:rPr>
        <w:t xml:space="preserve">r. na dzień </w:t>
      </w:r>
      <w:r w:rsidR="00E01DE2">
        <w:rPr>
          <w:rFonts w:eastAsia="Calibri" w:cs="Times New Roman"/>
          <w:b/>
          <w:szCs w:val="24"/>
          <w:lang w:eastAsia="pl-PL"/>
        </w:rPr>
        <w:t>1</w:t>
      </w:r>
      <w:r w:rsidR="00C20A17">
        <w:rPr>
          <w:rFonts w:eastAsia="Calibri" w:cs="Times New Roman"/>
          <w:b/>
          <w:szCs w:val="24"/>
          <w:lang w:eastAsia="pl-PL"/>
        </w:rPr>
        <w:t>3</w:t>
      </w:r>
      <w:r w:rsidR="00E01DE2">
        <w:rPr>
          <w:rFonts w:eastAsia="Calibri" w:cs="Times New Roman"/>
          <w:b/>
          <w:szCs w:val="24"/>
          <w:lang w:eastAsia="pl-PL"/>
        </w:rPr>
        <w:t>.03.2018</w:t>
      </w:r>
      <w:r w:rsidRPr="00E01DE2">
        <w:rPr>
          <w:rFonts w:eastAsia="Calibri" w:cs="Times New Roman"/>
          <w:b/>
          <w:szCs w:val="24"/>
          <w:lang w:eastAsia="pl-PL"/>
        </w:rPr>
        <w:t>r.</w:t>
      </w:r>
    </w:p>
    <w:p w:rsidR="00BD5B41" w:rsidRPr="00E01DE2" w:rsidRDefault="00BD5B41" w:rsidP="00BD5B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E01DE2">
        <w:rPr>
          <w:rFonts w:eastAsia="Calibri" w:cs="Times New Roman"/>
          <w:szCs w:val="24"/>
          <w:lang w:eastAsia="pl-PL"/>
        </w:rPr>
        <w:t>Oferty prosimy złożyć do dnia</w:t>
      </w:r>
      <w:r w:rsidRPr="00671851">
        <w:rPr>
          <w:rFonts w:eastAsia="Calibri" w:cs="Times New Roman"/>
          <w:b/>
          <w:szCs w:val="24"/>
          <w:lang w:eastAsia="pl-PL"/>
        </w:rPr>
        <w:t xml:space="preserve"> </w:t>
      </w:r>
      <w:r w:rsidR="00C20A17">
        <w:rPr>
          <w:rFonts w:eastAsia="Calibri" w:cs="Times New Roman"/>
          <w:b/>
          <w:szCs w:val="24"/>
          <w:lang w:eastAsia="pl-PL"/>
        </w:rPr>
        <w:t>13</w:t>
      </w:r>
      <w:r w:rsidRPr="00E01DE2">
        <w:rPr>
          <w:rFonts w:eastAsia="Calibri" w:cs="Times New Roman"/>
          <w:b/>
          <w:bCs/>
          <w:szCs w:val="24"/>
          <w:lang w:eastAsia="pl-PL"/>
        </w:rPr>
        <w:t>.0</w:t>
      </w:r>
      <w:r w:rsidR="00671851">
        <w:rPr>
          <w:rFonts w:eastAsia="Calibri" w:cs="Times New Roman"/>
          <w:b/>
          <w:bCs/>
          <w:szCs w:val="24"/>
          <w:lang w:eastAsia="pl-PL"/>
        </w:rPr>
        <w:t>3</w:t>
      </w:r>
      <w:r w:rsidR="00E01DE2">
        <w:rPr>
          <w:rFonts w:eastAsia="Calibri" w:cs="Times New Roman"/>
          <w:b/>
          <w:bCs/>
          <w:szCs w:val="24"/>
          <w:lang w:eastAsia="pl-PL"/>
        </w:rPr>
        <w:t>.2018</w:t>
      </w:r>
      <w:r w:rsidRPr="00E01DE2">
        <w:rPr>
          <w:rFonts w:eastAsia="Calibri" w:cs="Times New Roman"/>
          <w:b/>
          <w:bCs/>
          <w:szCs w:val="24"/>
          <w:lang w:eastAsia="pl-PL"/>
        </w:rPr>
        <w:t xml:space="preserve">r. do godziny 10:30 </w:t>
      </w:r>
      <w:r w:rsidRPr="00E01DE2">
        <w:rPr>
          <w:rFonts w:eastAsia="Calibri" w:cs="Times New Roman"/>
          <w:szCs w:val="24"/>
          <w:lang w:eastAsia="pl-PL"/>
        </w:rPr>
        <w:t xml:space="preserve">w budynku </w:t>
      </w:r>
      <w:r w:rsidRPr="00E01DE2">
        <w:rPr>
          <w:rFonts w:eastAsia="Calibri" w:cs="Times New Roman"/>
          <w:b/>
          <w:bCs/>
          <w:szCs w:val="24"/>
          <w:lang w:eastAsia="pl-PL"/>
        </w:rPr>
        <w:t>Wydziału Administracji Ogólnej – Kancelaria pok. nr 18</w:t>
      </w:r>
      <w:r w:rsidRPr="00E01DE2">
        <w:rPr>
          <w:rFonts w:eastAsia="Calibri" w:cs="Times New Roman"/>
          <w:szCs w:val="24"/>
          <w:lang w:eastAsia="pl-PL"/>
        </w:rPr>
        <w:t xml:space="preserve">. Otwarcie ofert odbędzie się </w:t>
      </w:r>
      <w:r w:rsidR="00E01DE2" w:rsidRPr="00671851">
        <w:rPr>
          <w:rFonts w:eastAsia="Calibri" w:cs="Times New Roman"/>
          <w:b/>
          <w:szCs w:val="24"/>
          <w:lang w:eastAsia="pl-PL"/>
        </w:rPr>
        <w:t>1</w:t>
      </w:r>
      <w:r w:rsidR="00C20A17">
        <w:rPr>
          <w:rFonts w:eastAsia="Calibri" w:cs="Times New Roman"/>
          <w:b/>
          <w:szCs w:val="24"/>
          <w:lang w:eastAsia="pl-PL"/>
        </w:rPr>
        <w:t>3</w:t>
      </w:r>
      <w:r w:rsidR="00671851" w:rsidRPr="00671851">
        <w:rPr>
          <w:rFonts w:eastAsia="Calibri" w:cs="Times New Roman"/>
          <w:b/>
          <w:bCs/>
          <w:szCs w:val="24"/>
          <w:lang w:eastAsia="pl-PL"/>
        </w:rPr>
        <w:t>.</w:t>
      </w:r>
      <w:r w:rsidR="00671851">
        <w:rPr>
          <w:rFonts w:eastAsia="Calibri" w:cs="Times New Roman"/>
          <w:b/>
          <w:bCs/>
          <w:szCs w:val="24"/>
          <w:lang w:eastAsia="pl-PL"/>
        </w:rPr>
        <w:t>03</w:t>
      </w:r>
      <w:r w:rsidRPr="00E01DE2">
        <w:rPr>
          <w:rFonts w:eastAsia="Calibri" w:cs="Times New Roman"/>
          <w:b/>
          <w:bCs/>
          <w:szCs w:val="24"/>
          <w:lang w:eastAsia="pl-PL"/>
        </w:rPr>
        <w:t>.201</w:t>
      </w:r>
      <w:r w:rsidR="00E01DE2">
        <w:rPr>
          <w:rFonts w:eastAsia="Calibri" w:cs="Times New Roman"/>
          <w:b/>
          <w:bCs/>
          <w:szCs w:val="24"/>
          <w:lang w:eastAsia="pl-PL"/>
        </w:rPr>
        <w:t>8</w:t>
      </w:r>
      <w:r w:rsidRPr="00E01DE2">
        <w:rPr>
          <w:rFonts w:eastAsia="Calibri" w:cs="Times New Roman"/>
          <w:b/>
          <w:bCs/>
          <w:szCs w:val="24"/>
          <w:lang w:eastAsia="pl-PL"/>
        </w:rPr>
        <w:t xml:space="preserve">r. </w:t>
      </w:r>
      <w:r w:rsidRPr="00E01DE2">
        <w:rPr>
          <w:rFonts w:eastAsia="Calibri" w:cs="Times New Roman"/>
          <w:szCs w:val="24"/>
          <w:lang w:eastAsia="pl-PL"/>
        </w:rPr>
        <w:t xml:space="preserve">o godzinie </w:t>
      </w:r>
      <w:r w:rsidRPr="00E01DE2">
        <w:rPr>
          <w:rFonts w:eastAsia="Calibri" w:cs="Times New Roman"/>
          <w:b/>
          <w:bCs/>
          <w:szCs w:val="24"/>
          <w:lang w:eastAsia="pl-PL"/>
        </w:rPr>
        <w:t xml:space="preserve">11:00 </w:t>
      </w:r>
      <w:r w:rsidRPr="00E01DE2">
        <w:rPr>
          <w:rFonts w:eastAsia="Calibri" w:cs="Times New Roman"/>
          <w:szCs w:val="24"/>
          <w:lang w:eastAsia="pl-PL"/>
        </w:rPr>
        <w:t xml:space="preserve">na zasadach określonych w SIWZ. </w:t>
      </w:r>
    </w:p>
    <w:p w:rsidR="00BD5B41" w:rsidRPr="00E01DE2" w:rsidRDefault="00BD5B41" w:rsidP="00BD5B41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</w:p>
    <w:p w:rsidR="00BD5B41" w:rsidRPr="00E01DE2" w:rsidRDefault="00BD5B41" w:rsidP="00BD5B41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E01DE2">
        <w:rPr>
          <w:rFonts w:eastAsia="Calibri" w:cs="Times New Roman"/>
          <w:b/>
          <w:bCs/>
          <w:szCs w:val="24"/>
        </w:rPr>
        <w:t xml:space="preserve">Pozostałe terminy zawarte w SIWZ i ogłoszeniu opublikowanym w  </w:t>
      </w:r>
      <w:r w:rsidRPr="00E01DE2">
        <w:rPr>
          <w:rFonts w:eastAsia="Times New Roman" w:cs="Times New Roman"/>
          <w:b/>
          <w:bCs/>
          <w:szCs w:val="24"/>
          <w:lang w:eastAsia="pl-PL"/>
        </w:rPr>
        <w:t xml:space="preserve">BZP  pod numerem </w:t>
      </w:r>
      <w:r w:rsidR="00E01DE2">
        <w:rPr>
          <w:rFonts w:eastAsia="Times New Roman" w:cs="Times New Roman"/>
          <w:b/>
          <w:bCs/>
          <w:szCs w:val="24"/>
          <w:lang w:eastAsia="pl-PL"/>
        </w:rPr>
        <w:t>524 689</w:t>
      </w:r>
      <w:r w:rsidRPr="00E01DE2">
        <w:rPr>
          <w:rFonts w:eastAsia="Times New Roman" w:cs="Times New Roman"/>
          <w:b/>
          <w:bCs/>
          <w:szCs w:val="24"/>
          <w:lang w:eastAsia="pl-PL"/>
        </w:rPr>
        <w:t>6-N-201</w:t>
      </w:r>
      <w:r w:rsidR="00E01DE2">
        <w:rPr>
          <w:rFonts w:eastAsia="Times New Roman" w:cs="Times New Roman"/>
          <w:b/>
          <w:bCs/>
          <w:szCs w:val="24"/>
          <w:lang w:eastAsia="pl-PL"/>
        </w:rPr>
        <w:t>8</w:t>
      </w:r>
      <w:r w:rsidRPr="00E01DE2">
        <w:rPr>
          <w:rFonts w:eastAsia="Times New Roman" w:cs="Times New Roman"/>
          <w:b/>
          <w:bCs/>
          <w:szCs w:val="24"/>
          <w:lang w:eastAsia="pl-PL"/>
        </w:rPr>
        <w:t xml:space="preserve"> z dnia 201</w:t>
      </w:r>
      <w:r w:rsidR="00E01DE2">
        <w:rPr>
          <w:rFonts w:eastAsia="Times New Roman" w:cs="Times New Roman"/>
          <w:b/>
          <w:bCs/>
          <w:szCs w:val="24"/>
          <w:lang w:eastAsia="pl-PL"/>
        </w:rPr>
        <w:t>8</w:t>
      </w:r>
      <w:r w:rsidRPr="00E01DE2">
        <w:rPr>
          <w:rFonts w:eastAsia="Times New Roman" w:cs="Times New Roman"/>
          <w:b/>
          <w:bCs/>
          <w:szCs w:val="24"/>
          <w:lang w:eastAsia="pl-PL"/>
        </w:rPr>
        <w:t>-0</w:t>
      </w:r>
      <w:r w:rsidR="00E01DE2">
        <w:rPr>
          <w:rFonts w:eastAsia="Times New Roman" w:cs="Times New Roman"/>
          <w:b/>
          <w:bCs/>
          <w:szCs w:val="24"/>
          <w:lang w:eastAsia="pl-PL"/>
        </w:rPr>
        <w:t>2-28</w:t>
      </w:r>
      <w:r w:rsidRPr="00E01DE2">
        <w:rPr>
          <w:rFonts w:eastAsia="Times New Roman" w:cs="Times New Roman"/>
          <w:b/>
          <w:bCs/>
          <w:szCs w:val="24"/>
          <w:lang w:eastAsia="pl-PL"/>
        </w:rPr>
        <w:t xml:space="preserve">r </w:t>
      </w:r>
      <w:r w:rsidRPr="00E01DE2">
        <w:rPr>
          <w:rFonts w:eastAsia="Calibri" w:cs="Times New Roman"/>
          <w:b/>
          <w:bCs/>
          <w:szCs w:val="24"/>
        </w:rPr>
        <w:t>zmieniają się odpowiednio.</w:t>
      </w:r>
    </w:p>
    <w:p w:rsidR="00BD5B41" w:rsidRPr="00E01DE2" w:rsidRDefault="00BD5B41" w:rsidP="00BD5B4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highlight w:val="red"/>
          <w:lang w:eastAsia="pl-PL"/>
        </w:rPr>
      </w:pPr>
    </w:p>
    <w:p w:rsidR="00BD5B41" w:rsidRPr="00BD5B41" w:rsidRDefault="00BD5B41" w:rsidP="00BD5B41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highlight w:val="red"/>
          <w:lang w:eastAsia="pl-PL"/>
        </w:rPr>
      </w:pPr>
    </w:p>
    <w:p w:rsidR="00BD5B41" w:rsidRPr="00BD5B41" w:rsidRDefault="00BD5B41" w:rsidP="00177439">
      <w:pPr>
        <w:spacing w:after="0" w:line="240" w:lineRule="auto"/>
        <w:ind w:firstLine="708"/>
        <w:jc w:val="both"/>
        <w:rPr>
          <w:rFonts w:eastAsia="Calibri" w:cs="Times New Roman"/>
          <w:i/>
          <w:sz w:val="16"/>
          <w:szCs w:val="16"/>
          <w:highlight w:val="red"/>
        </w:rPr>
      </w:pPr>
    </w:p>
    <w:p w:rsidR="00177439" w:rsidRPr="00C20A17" w:rsidRDefault="00DC39C3" w:rsidP="00DC39C3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C20A17">
        <w:rPr>
          <w:rFonts w:eastAsia="Calibri" w:cs="Times New Roman"/>
          <w:sz w:val="16"/>
          <w:szCs w:val="16"/>
        </w:rPr>
        <w:t xml:space="preserve">     </w:t>
      </w:r>
    </w:p>
    <w:p w:rsidR="009C3796" w:rsidRPr="00F2539C" w:rsidRDefault="00DC39C3" w:rsidP="00DC39C3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F2539C">
        <w:rPr>
          <w:rFonts w:eastAsia="Calibri" w:cs="Times New Roman"/>
          <w:color w:val="FFFFFF" w:themeColor="background1"/>
          <w:sz w:val="16"/>
          <w:szCs w:val="16"/>
        </w:rPr>
        <w:t xml:space="preserve">      </w:t>
      </w:r>
    </w:p>
    <w:p w:rsidR="00DC39C3" w:rsidRPr="00F2539C" w:rsidRDefault="00DC39C3" w:rsidP="00DC39C3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F2539C">
        <w:rPr>
          <w:rFonts w:eastAsia="Calibri" w:cs="Times New Roman"/>
          <w:color w:val="FFFFFF" w:themeColor="background1"/>
          <w:sz w:val="16"/>
          <w:szCs w:val="16"/>
        </w:rPr>
        <w:t xml:space="preserve"> ………………………………….…………….</w:t>
      </w:r>
    </w:p>
    <w:p w:rsidR="00DC39C3" w:rsidRPr="00F2539C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F2539C">
        <w:rPr>
          <w:rFonts w:eastAsia="Calibri" w:cs="Times New Roman"/>
          <w:i/>
          <w:color w:val="FFFFFF" w:themeColor="background1"/>
          <w:sz w:val="16"/>
          <w:szCs w:val="16"/>
        </w:rPr>
        <w:t>(podpis i pieczęć Kierownika Zamawiającego</w:t>
      </w:r>
    </w:p>
    <w:p w:rsidR="00DC39C3" w:rsidRPr="00F2539C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F2539C">
        <w:rPr>
          <w:rFonts w:eastAsia="Calibri" w:cs="Times New Roman"/>
          <w:i/>
          <w:color w:val="FFFFFF" w:themeColor="background1"/>
          <w:sz w:val="16"/>
          <w:szCs w:val="16"/>
        </w:rPr>
        <w:t>lub osoby upoważnionej)</w:t>
      </w:r>
      <w:r w:rsidRPr="00F2539C">
        <w:rPr>
          <w:rFonts w:eastAsia="Calibri" w:cs="Times New Roman"/>
          <w:i/>
          <w:color w:val="FFFFFF" w:themeColor="background1"/>
          <w:sz w:val="16"/>
          <w:szCs w:val="16"/>
          <w:vertAlign w:val="superscript"/>
        </w:rPr>
        <w:footnoteReference w:customMarkFollows="1" w:id="1"/>
        <w:sym w:font="Symbol" w:char="F0D7"/>
      </w:r>
    </w:p>
    <w:p w:rsidR="00DC39C3" w:rsidRPr="00F2539C" w:rsidRDefault="00DC39C3" w:rsidP="00DC39C3">
      <w:pPr>
        <w:spacing w:after="0" w:line="240" w:lineRule="auto"/>
        <w:jc w:val="center"/>
        <w:rPr>
          <w:rFonts w:ascii="Calibri" w:eastAsia="Calibri" w:hAnsi="Calibri" w:cs="Times New Roman"/>
          <w:b/>
          <w:color w:val="FFFFFF" w:themeColor="background1"/>
          <w:szCs w:val="24"/>
          <w:highlight w:val="red"/>
        </w:rPr>
      </w:pPr>
    </w:p>
    <w:p w:rsidR="00DC39C3" w:rsidRPr="00F2539C" w:rsidRDefault="00DC39C3" w:rsidP="00D0069F">
      <w:pPr>
        <w:tabs>
          <w:tab w:val="left" w:pos="2835"/>
          <w:tab w:val="left" w:pos="6804"/>
        </w:tabs>
        <w:spacing w:after="0" w:line="240" w:lineRule="auto"/>
        <w:ind w:left="5664"/>
        <w:jc w:val="center"/>
        <w:rPr>
          <w:color w:val="FFFFFF" w:themeColor="background1"/>
          <w:szCs w:val="24"/>
          <w:highlight w:val="red"/>
        </w:rPr>
      </w:pPr>
    </w:p>
    <w:p w:rsidR="00DC39C3" w:rsidRPr="00F2539C" w:rsidRDefault="00DC39C3" w:rsidP="00DC39C3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  <w:r w:rsidRPr="00F2539C"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  <w:t>KOMISJA PRZETARGOWA:</w:t>
      </w:r>
    </w:p>
    <w:p w:rsidR="00177439" w:rsidRPr="00F2539C" w:rsidRDefault="00177439" w:rsidP="00DC39C3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</w:p>
    <w:p w:rsidR="00177439" w:rsidRPr="00F2539C" w:rsidRDefault="00177439" w:rsidP="00DC39C3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</w:p>
    <w:p w:rsidR="00D91036" w:rsidRPr="00F2539C" w:rsidRDefault="00D91036" w:rsidP="004D604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  <w:sz w:val="22"/>
          <w:szCs w:val="22"/>
        </w:rPr>
      </w:pPr>
      <w:r w:rsidRPr="00F2539C">
        <w:rPr>
          <w:color w:val="FFFFFF" w:themeColor="background1"/>
          <w:sz w:val="22"/>
          <w:szCs w:val="22"/>
        </w:rPr>
        <w:t>........................</w:t>
      </w:r>
    </w:p>
    <w:tbl>
      <w:tblPr>
        <w:tblW w:w="21488" w:type="dxa"/>
        <w:tblLook w:val="04A0" w:firstRow="1" w:lastRow="0" w:firstColumn="1" w:lastColumn="0" w:noHBand="0" w:noVBand="1"/>
      </w:tblPr>
      <w:tblGrid>
        <w:gridCol w:w="9072"/>
        <w:gridCol w:w="12194"/>
        <w:gridCol w:w="222"/>
      </w:tblGrid>
      <w:tr w:rsidR="00F2539C" w:rsidRPr="00F2539C" w:rsidTr="00EA7BC6">
        <w:trPr>
          <w:trHeight w:val="529"/>
        </w:trPr>
        <w:tc>
          <w:tcPr>
            <w:tcW w:w="21266" w:type="dxa"/>
            <w:gridSpan w:val="2"/>
            <w:shd w:val="clear" w:color="auto" w:fill="auto"/>
          </w:tcPr>
          <w:p w:rsidR="00EA7BC6" w:rsidRPr="00F2539C" w:rsidRDefault="00EA7BC6" w:rsidP="00EA7B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F2539C">
              <w:rPr>
                <w:color w:val="FFFFFF" w:themeColor="background1"/>
                <w:szCs w:val="24"/>
              </w:rPr>
              <w:t>Sławomir Orłowski ……………………….….……</w:t>
            </w:r>
          </w:p>
        </w:tc>
        <w:tc>
          <w:tcPr>
            <w:tcW w:w="222" w:type="dxa"/>
            <w:shd w:val="clear" w:color="auto" w:fill="auto"/>
          </w:tcPr>
          <w:p w:rsidR="00EA7BC6" w:rsidRPr="00F2539C" w:rsidRDefault="00EA7BC6" w:rsidP="00EA7BC6">
            <w:pPr>
              <w:jc w:val="both"/>
              <w:rPr>
                <w:rFonts w:cs="Times New Roman"/>
                <w:color w:val="FFFFFF" w:themeColor="background1"/>
                <w:sz w:val="22"/>
              </w:rPr>
            </w:pPr>
          </w:p>
        </w:tc>
      </w:tr>
      <w:tr w:rsidR="00F2539C" w:rsidRPr="00F2539C" w:rsidTr="00EA7BC6">
        <w:trPr>
          <w:gridAfter w:val="2"/>
          <w:wAfter w:w="12416" w:type="dxa"/>
          <w:trHeight w:val="529"/>
        </w:trPr>
        <w:tc>
          <w:tcPr>
            <w:tcW w:w="9072" w:type="dxa"/>
            <w:shd w:val="clear" w:color="auto" w:fill="auto"/>
          </w:tcPr>
          <w:p w:rsidR="00EA7BC6" w:rsidRPr="00F2539C" w:rsidRDefault="00EA7BC6" w:rsidP="00EA7BC6">
            <w:pPr>
              <w:numPr>
                <w:ilvl w:val="0"/>
                <w:numId w:val="10"/>
              </w:numPr>
              <w:spacing w:after="0" w:line="240" w:lineRule="auto"/>
              <w:rPr>
                <w:color w:val="FFFFFF" w:themeColor="background1"/>
                <w:szCs w:val="24"/>
              </w:rPr>
            </w:pPr>
            <w:r w:rsidRPr="00F2539C">
              <w:rPr>
                <w:color w:val="FFFFFF" w:themeColor="background1"/>
                <w:szCs w:val="24"/>
              </w:rPr>
              <w:t>Jacek Golonka ……………………………….…….</w:t>
            </w:r>
          </w:p>
        </w:tc>
      </w:tr>
      <w:tr w:rsidR="00F2539C" w:rsidRPr="00F2539C" w:rsidTr="00EA7BC6">
        <w:trPr>
          <w:gridAfter w:val="2"/>
          <w:wAfter w:w="12416" w:type="dxa"/>
          <w:trHeight w:val="529"/>
        </w:trPr>
        <w:tc>
          <w:tcPr>
            <w:tcW w:w="9072" w:type="dxa"/>
            <w:shd w:val="clear" w:color="auto" w:fill="auto"/>
          </w:tcPr>
          <w:p w:rsidR="00EA7BC6" w:rsidRPr="00F2539C" w:rsidRDefault="00EA7BC6" w:rsidP="00EA7BC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F2539C">
              <w:rPr>
                <w:color w:val="FFFFFF" w:themeColor="background1"/>
                <w:szCs w:val="24"/>
              </w:rPr>
              <w:t xml:space="preserve"> Urszula </w:t>
            </w:r>
            <w:proofErr w:type="spellStart"/>
            <w:r w:rsidRPr="00F2539C">
              <w:rPr>
                <w:color w:val="FFFFFF" w:themeColor="background1"/>
                <w:szCs w:val="24"/>
              </w:rPr>
              <w:t>Haberska</w:t>
            </w:r>
            <w:proofErr w:type="spellEnd"/>
            <w:r w:rsidRPr="00F2539C">
              <w:rPr>
                <w:color w:val="FFFFFF" w:themeColor="background1"/>
                <w:szCs w:val="24"/>
              </w:rPr>
              <w:t xml:space="preserve"> ………………………….……..</w:t>
            </w:r>
          </w:p>
        </w:tc>
      </w:tr>
      <w:tr w:rsidR="00F2539C" w:rsidRPr="00F2539C" w:rsidTr="00EA7BC6">
        <w:trPr>
          <w:trHeight w:val="832"/>
        </w:trPr>
        <w:tc>
          <w:tcPr>
            <w:tcW w:w="21266" w:type="dxa"/>
            <w:gridSpan w:val="2"/>
            <w:shd w:val="clear" w:color="auto" w:fill="auto"/>
          </w:tcPr>
          <w:p w:rsidR="00EA7BC6" w:rsidRPr="00F2539C" w:rsidRDefault="00EA7BC6" w:rsidP="00EA7BC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F2539C">
              <w:rPr>
                <w:color w:val="FFFFFF" w:themeColor="background1"/>
                <w:szCs w:val="24"/>
              </w:rPr>
              <w:t xml:space="preserve"> Jacek Janiszewski…………………………………</w:t>
            </w:r>
          </w:p>
          <w:p w:rsidR="00EA7BC6" w:rsidRPr="00F2539C" w:rsidRDefault="00EA7BC6" w:rsidP="00EA7BC6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</w:p>
          <w:p w:rsidR="00EA7BC6" w:rsidRPr="00F2539C" w:rsidRDefault="00EA7BC6" w:rsidP="00EA7BC6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F2539C">
              <w:rPr>
                <w:color w:val="FFFFFF" w:themeColor="background1"/>
                <w:szCs w:val="24"/>
              </w:rPr>
              <w:t xml:space="preserve"> Agnieszka Stanisławska…………………………..</w:t>
            </w:r>
          </w:p>
          <w:p w:rsidR="00EA7BC6" w:rsidRPr="00F2539C" w:rsidRDefault="00EA7BC6" w:rsidP="00EA7BC6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EA7BC6" w:rsidRPr="00F2539C" w:rsidRDefault="00EA7BC6" w:rsidP="00EA7BC6">
            <w:pPr>
              <w:jc w:val="both"/>
              <w:rPr>
                <w:rFonts w:cs="Times New Roman"/>
                <w:color w:val="FFFFFF" w:themeColor="background1"/>
                <w:sz w:val="22"/>
              </w:rPr>
            </w:pPr>
          </w:p>
        </w:tc>
      </w:tr>
    </w:tbl>
    <w:p w:rsidR="00D91036" w:rsidRPr="004D6042" w:rsidRDefault="00D91036" w:rsidP="004D604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D91036" w:rsidRPr="004D6042" w:rsidRDefault="00D91036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bookmarkStart w:id="0" w:name="_GoBack"/>
      <w:bookmarkEnd w:id="0"/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442B0" w:rsidRDefault="00AF0153" w:rsidP="004D604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4D6042">
        <w:rPr>
          <w:rFonts w:cs="Times New Roman"/>
          <w:b/>
          <w:sz w:val="22"/>
        </w:rPr>
        <w:t xml:space="preserve"> </w:t>
      </w:r>
    </w:p>
    <w:p w:rsidR="00D442B0" w:rsidRPr="00D442B0" w:rsidRDefault="00D442B0" w:rsidP="00D442B0">
      <w:pPr>
        <w:rPr>
          <w:rFonts w:eastAsia="Times New Roman" w:cs="Times New Roman"/>
          <w:sz w:val="22"/>
          <w:lang w:eastAsia="pl-PL"/>
        </w:rPr>
      </w:pPr>
    </w:p>
    <w:p w:rsidR="00AF0153" w:rsidRPr="00D442B0" w:rsidRDefault="00D442B0" w:rsidP="00D442B0">
      <w:pPr>
        <w:tabs>
          <w:tab w:val="left" w:pos="2535"/>
        </w:tabs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</w:p>
    <w:sectPr w:rsidR="00AF0153" w:rsidRPr="00D442B0" w:rsidSect="00713B51">
      <w:footerReference w:type="default" r:id="rId11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E0" w:rsidRDefault="001F4CE0" w:rsidP="00337FD8">
      <w:pPr>
        <w:spacing w:after="0" w:line="240" w:lineRule="auto"/>
      </w:pPr>
      <w:r>
        <w:separator/>
      </w:r>
    </w:p>
  </w:endnote>
  <w:endnote w:type="continuationSeparator" w:id="0">
    <w:p w:rsidR="001F4CE0" w:rsidRDefault="001F4CE0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E0" w:rsidRDefault="001F4CE0" w:rsidP="00337FD8">
      <w:pPr>
        <w:spacing w:after="0" w:line="240" w:lineRule="auto"/>
      </w:pPr>
      <w:r>
        <w:separator/>
      </w:r>
    </w:p>
  </w:footnote>
  <w:footnote w:type="continuationSeparator" w:id="0">
    <w:p w:rsidR="001F4CE0" w:rsidRDefault="001F4CE0" w:rsidP="00337FD8">
      <w:pPr>
        <w:spacing w:after="0" w:line="240" w:lineRule="auto"/>
      </w:pPr>
      <w:r>
        <w:continuationSeparator/>
      </w:r>
    </w:p>
  </w:footnote>
  <w:footnote w:id="1">
    <w:p w:rsidR="00DC39C3" w:rsidRPr="000F7116" w:rsidRDefault="00DC39C3" w:rsidP="00DC39C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DB5C26"/>
    <w:multiLevelType w:val="multilevel"/>
    <w:tmpl w:val="9BB4D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" w15:restartNumberingAfterBreak="0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2FE1"/>
    <w:multiLevelType w:val="multilevel"/>
    <w:tmpl w:val="19985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053AF"/>
    <w:multiLevelType w:val="hybridMultilevel"/>
    <w:tmpl w:val="CBE8208A"/>
    <w:lvl w:ilvl="0" w:tplc="40602F6C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B81C91"/>
    <w:multiLevelType w:val="hybridMultilevel"/>
    <w:tmpl w:val="29FE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A26655A"/>
    <w:multiLevelType w:val="hybridMultilevel"/>
    <w:tmpl w:val="D8B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3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939B6"/>
    <w:multiLevelType w:val="multilevel"/>
    <w:tmpl w:val="D3A4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2E9E"/>
    <w:rsid w:val="000A6766"/>
    <w:rsid w:val="000A711B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31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1F4CE0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7C76"/>
    <w:rsid w:val="0027033F"/>
    <w:rsid w:val="00270EE7"/>
    <w:rsid w:val="00281FDB"/>
    <w:rsid w:val="00285E33"/>
    <w:rsid w:val="00297E42"/>
    <w:rsid w:val="002A2B21"/>
    <w:rsid w:val="002A31B3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5E3C"/>
    <w:rsid w:val="003E6025"/>
    <w:rsid w:val="003E739D"/>
    <w:rsid w:val="003F1D87"/>
    <w:rsid w:val="003F3119"/>
    <w:rsid w:val="003F469F"/>
    <w:rsid w:val="003F54B0"/>
    <w:rsid w:val="003F693A"/>
    <w:rsid w:val="00400C9C"/>
    <w:rsid w:val="00401AAE"/>
    <w:rsid w:val="0040264E"/>
    <w:rsid w:val="0040289B"/>
    <w:rsid w:val="004039AB"/>
    <w:rsid w:val="004051DA"/>
    <w:rsid w:val="0041085F"/>
    <w:rsid w:val="0041154F"/>
    <w:rsid w:val="00412A58"/>
    <w:rsid w:val="004151E6"/>
    <w:rsid w:val="00415775"/>
    <w:rsid w:val="00422315"/>
    <w:rsid w:val="004257EF"/>
    <w:rsid w:val="00426F16"/>
    <w:rsid w:val="00427060"/>
    <w:rsid w:val="00431997"/>
    <w:rsid w:val="004324D9"/>
    <w:rsid w:val="00433424"/>
    <w:rsid w:val="00435BD8"/>
    <w:rsid w:val="00442B13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0DE8"/>
    <w:rsid w:val="004E2738"/>
    <w:rsid w:val="004E31E9"/>
    <w:rsid w:val="004E35FC"/>
    <w:rsid w:val="004E5438"/>
    <w:rsid w:val="004F11CF"/>
    <w:rsid w:val="004F265F"/>
    <w:rsid w:val="004F3BDE"/>
    <w:rsid w:val="004F49C1"/>
    <w:rsid w:val="00502416"/>
    <w:rsid w:val="00504634"/>
    <w:rsid w:val="00506C46"/>
    <w:rsid w:val="005075FA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5DC"/>
    <w:rsid w:val="005C3A36"/>
    <w:rsid w:val="005C57C9"/>
    <w:rsid w:val="005D16C6"/>
    <w:rsid w:val="005D2D4D"/>
    <w:rsid w:val="005D4337"/>
    <w:rsid w:val="005D4441"/>
    <w:rsid w:val="005D5131"/>
    <w:rsid w:val="005D59A7"/>
    <w:rsid w:val="005D656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46BF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185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1D5E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4C08"/>
    <w:rsid w:val="007564A8"/>
    <w:rsid w:val="00757319"/>
    <w:rsid w:val="00757C44"/>
    <w:rsid w:val="00760EED"/>
    <w:rsid w:val="0076349E"/>
    <w:rsid w:val="00763C6F"/>
    <w:rsid w:val="00763D59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829B6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1D6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5DB6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6991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1DB1"/>
    <w:rsid w:val="008B45A0"/>
    <w:rsid w:val="008B5DF1"/>
    <w:rsid w:val="008C0D8F"/>
    <w:rsid w:val="008C125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E715F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16BB9"/>
    <w:rsid w:val="00925953"/>
    <w:rsid w:val="00935A61"/>
    <w:rsid w:val="00935ADB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476DB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C3796"/>
    <w:rsid w:val="009C5C60"/>
    <w:rsid w:val="009D0A4F"/>
    <w:rsid w:val="009D568E"/>
    <w:rsid w:val="009D56B6"/>
    <w:rsid w:val="009D7F6C"/>
    <w:rsid w:val="009E0F04"/>
    <w:rsid w:val="009E19AA"/>
    <w:rsid w:val="009E5DDC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2F"/>
    <w:rsid w:val="00A22A33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25A1"/>
    <w:rsid w:val="00AB39DE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46B0E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19CF"/>
    <w:rsid w:val="00BA3A37"/>
    <w:rsid w:val="00BA40EF"/>
    <w:rsid w:val="00BA608C"/>
    <w:rsid w:val="00BA7756"/>
    <w:rsid w:val="00BB02F2"/>
    <w:rsid w:val="00BB3B37"/>
    <w:rsid w:val="00BC0904"/>
    <w:rsid w:val="00BD5B41"/>
    <w:rsid w:val="00BE1957"/>
    <w:rsid w:val="00BE2A56"/>
    <w:rsid w:val="00BE3CD6"/>
    <w:rsid w:val="00BE4EE4"/>
    <w:rsid w:val="00BE5665"/>
    <w:rsid w:val="00BF1C24"/>
    <w:rsid w:val="00BF2F12"/>
    <w:rsid w:val="00BF3306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0A17"/>
    <w:rsid w:val="00C21B52"/>
    <w:rsid w:val="00C22154"/>
    <w:rsid w:val="00C22665"/>
    <w:rsid w:val="00C22B42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3B59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1120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B3ADD"/>
    <w:rsid w:val="00CC4158"/>
    <w:rsid w:val="00CD3BDE"/>
    <w:rsid w:val="00CD6C68"/>
    <w:rsid w:val="00CE2386"/>
    <w:rsid w:val="00CE26DC"/>
    <w:rsid w:val="00CE56F1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0FD9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64A99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1C8C"/>
    <w:rsid w:val="00DF3AEE"/>
    <w:rsid w:val="00E0187F"/>
    <w:rsid w:val="00E01DE2"/>
    <w:rsid w:val="00E0325C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87FCC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A7BC6"/>
    <w:rsid w:val="00EB161C"/>
    <w:rsid w:val="00EB4BFF"/>
    <w:rsid w:val="00EB5FA1"/>
    <w:rsid w:val="00EB7312"/>
    <w:rsid w:val="00EC03DB"/>
    <w:rsid w:val="00EC083C"/>
    <w:rsid w:val="00EC2019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539C"/>
    <w:rsid w:val="00F26A01"/>
    <w:rsid w:val="00F27FF7"/>
    <w:rsid w:val="00F4133D"/>
    <w:rsid w:val="00F44FB1"/>
    <w:rsid w:val="00F47E0D"/>
    <w:rsid w:val="00F50267"/>
    <w:rsid w:val="00F512B2"/>
    <w:rsid w:val="00F5383C"/>
    <w:rsid w:val="00F54888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C5761"/>
    <w:rsid w:val="00FD41CD"/>
    <w:rsid w:val="00FD425D"/>
    <w:rsid w:val="00FD52C8"/>
    <w:rsid w:val="00FD5E3C"/>
    <w:rsid w:val="00FE0CA1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CAAE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51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9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4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6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4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znes.gov.pl/organy-i-instytucje/-/szczegoly/52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C906-076B-4240-A9ED-7C4D54B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7</Pages>
  <Words>2919</Words>
  <Characters>17516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88</cp:revision>
  <cp:lastPrinted>2018-03-07T11:35:00Z</cp:lastPrinted>
  <dcterms:created xsi:type="dcterms:W3CDTF">2017-01-11T07:40:00Z</dcterms:created>
  <dcterms:modified xsi:type="dcterms:W3CDTF">2018-03-07T12:12:00Z</dcterms:modified>
</cp:coreProperties>
</file>