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>Projekt umowy</w:t>
      </w:r>
    </w:p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FD3162" w:rsidRPr="00B41D9E" w:rsidRDefault="00FD3162" w:rsidP="00F915B9">
      <w:pPr>
        <w:shd w:val="clear" w:color="auto" w:fill="FFFFFF"/>
        <w:tabs>
          <w:tab w:val="left" w:leader="dot" w:pos="2942"/>
        </w:tabs>
        <w:spacing w:after="0"/>
        <w:ind w:right="1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>UMOWA nr</w:t>
      </w:r>
      <w:r w:rsidR="007838B0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………………………</w:t>
      </w:r>
    </w:p>
    <w:p w:rsidR="00FD3162" w:rsidRPr="00B41D9E" w:rsidRDefault="00FD3162" w:rsidP="00F915B9">
      <w:pPr>
        <w:shd w:val="clear" w:color="auto" w:fill="FFFFFF"/>
        <w:spacing w:before="106" w:after="0"/>
        <w:ind w:right="26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z w:val="20"/>
          <w:szCs w:val="20"/>
        </w:rPr>
        <w:t>na korzystanie z us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 w:after="0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zawarta dnia</w:t>
      </w:r>
      <w:r w:rsidR="007838B0">
        <w:rPr>
          <w:rFonts w:ascii="Times New Roman" w:hAnsi="Times New Roman" w:cs="Times New Roman"/>
          <w:sz w:val="20"/>
          <w:szCs w:val="20"/>
        </w:rPr>
        <w:t xml:space="preserve"> __.__</w:t>
      </w:r>
      <w:r w:rsidRPr="00B41D9E">
        <w:rPr>
          <w:rFonts w:ascii="Times New Roman" w:hAnsi="Times New Roman" w:cs="Times New Roman"/>
          <w:sz w:val="20"/>
          <w:szCs w:val="20"/>
        </w:rPr>
        <w:t>.2015 roku we Wroc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ławiu pomiędzy:</w:t>
      </w:r>
    </w:p>
    <w:p w:rsidR="00FD3162" w:rsidRPr="00B41D9E" w:rsidRDefault="00FD3162" w:rsidP="00B41D9E">
      <w:pPr>
        <w:shd w:val="clear" w:color="auto" w:fill="FFFFFF"/>
        <w:spacing w:before="516" w:after="0"/>
        <w:ind w:left="14" w:right="16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b/>
          <w:bCs/>
          <w:sz w:val="20"/>
          <w:szCs w:val="20"/>
        </w:rPr>
        <w:t>4 WOJSKOWY SZPITAL KLINICZNY Z POLIKLINIK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Ą </w:t>
      </w:r>
      <w:r w:rsid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SAMODZIELNY PUBLICZNY ZAKŁAD OPIEKI ZDROWOTNEJ </w:t>
      </w:r>
      <w:r w:rsid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WE WROCŁAWIU SP. Z O.O.</w:t>
      </w:r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1521BB">
        <w:rPr>
          <w:rFonts w:ascii="Times New Roman" w:hAnsi="Times New Roman" w:cs="Times New Roman"/>
          <w:b/>
          <w:spacing w:val="-1"/>
          <w:sz w:val="20"/>
          <w:szCs w:val="20"/>
        </w:rPr>
        <w:t xml:space="preserve">ul. </w:t>
      </w:r>
      <w:r w:rsidRPr="001521BB">
        <w:rPr>
          <w:rFonts w:ascii="Times New Roman" w:hAnsi="Times New Roman" w:cs="Times New Roman"/>
          <w:b/>
          <w:bCs/>
          <w:spacing w:val="-1"/>
          <w:sz w:val="20"/>
          <w:szCs w:val="20"/>
        </w:rPr>
        <w:t>Weigla</w:t>
      </w:r>
      <w:r w:rsidRPr="00B41D9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5</w:t>
      </w:r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>50-981 Wroc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ław</w:t>
      </w:r>
      <w:r w:rsidR="00D16887" w:rsidRPr="00B41D9E">
        <w:rPr>
          <w:rFonts w:ascii="Times New Roman" w:hAnsi="Times New Roman" w:cs="Times New Roman"/>
          <w:sz w:val="20"/>
          <w:szCs w:val="20"/>
        </w:rPr>
        <w:br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>NIP 8992228956, REGON 930090240</w:t>
      </w:r>
    </w:p>
    <w:p w:rsidR="00FD3162" w:rsidRPr="00B41D9E" w:rsidRDefault="00FD3162" w:rsidP="00B41D9E">
      <w:pPr>
        <w:shd w:val="clear" w:color="auto" w:fill="FFFFFF"/>
        <w:spacing w:before="120" w:after="0"/>
        <w:ind w:left="10"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wpisany do Krajowego Rejestru S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ądowego przez Sąd Rejonowy dla Wrocławia-Fabrycznej, VI Wydział Gospodarczy pod Nr 0000016478 </w:t>
      </w:r>
    </w:p>
    <w:p w:rsidR="00FD3162" w:rsidRPr="00B41D9E" w:rsidRDefault="00FD3162" w:rsidP="00B41D9E">
      <w:pPr>
        <w:shd w:val="clear" w:color="auto" w:fill="FFFFFF"/>
        <w:spacing w:before="120" w:after="0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zwany w treści umowy 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Zamawiającym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reprezentowanym przez:</w:t>
      </w:r>
    </w:p>
    <w:p w:rsidR="00FD3162" w:rsidRPr="00B41D9E" w:rsidRDefault="00FD3162" w:rsidP="00B41D9E">
      <w:pPr>
        <w:shd w:val="clear" w:color="auto" w:fill="FFFFFF"/>
        <w:spacing w:before="120" w:after="0"/>
        <w:ind w:right="2"/>
        <w:jc w:val="both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B41D9E">
        <w:rPr>
          <w:rFonts w:ascii="Times New Roman" w:eastAsia="Times New Roman" w:hAnsi="Times New Roman" w:cs="Times New Roman"/>
          <w:b/>
          <w:sz w:val="20"/>
          <w:szCs w:val="20"/>
        </w:rPr>
        <w:t>Komendanta – płk Wojciecha Tańskiego</w:t>
      </w:r>
    </w:p>
    <w:p w:rsidR="00E96888" w:rsidRDefault="00E96888" w:rsidP="00E96888">
      <w:pPr>
        <w:shd w:val="clear" w:color="auto" w:fill="FFFFFF"/>
        <w:spacing w:before="334" w:after="0"/>
        <w:ind w:left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FD3162" w:rsidRPr="00B41D9E" w:rsidRDefault="00FD3162" w:rsidP="00E96888">
      <w:pPr>
        <w:shd w:val="clear" w:color="auto" w:fill="FFFFFF"/>
        <w:spacing w:before="334" w:after="0"/>
        <w:ind w:left="12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FD3162" w:rsidRPr="00B41D9E" w:rsidRDefault="00FD3162" w:rsidP="00B41D9E">
      <w:pPr>
        <w:shd w:val="clear" w:color="auto" w:fill="FFFFFF"/>
        <w:spacing w:before="199" w:after="0"/>
        <w:ind w:left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zwany </w:t>
      </w:r>
      <w:r w:rsidR="001521BB" w:rsidRPr="001521BB">
        <w:rPr>
          <w:rFonts w:ascii="Times New Roman" w:eastAsia="Times New Roman" w:hAnsi="Times New Roman" w:cs="Times New Roman"/>
          <w:b/>
          <w:sz w:val="20"/>
          <w:szCs w:val="20"/>
        </w:rPr>
        <w:t>W</w:t>
      </w:r>
      <w:r w:rsidRPr="001521BB">
        <w:rPr>
          <w:rFonts w:ascii="Times New Roman" w:eastAsia="Times New Roman" w:hAnsi="Times New Roman" w:cs="Times New Roman"/>
          <w:b/>
          <w:sz w:val="20"/>
          <w:szCs w:val="20"/>
        </w:rPr>
        <w:t>ykonawcą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reprezentowanym przez:</w:t>
      </w:r>
    </w:p>
    <w:p w:rsidR="00E96888" w:rsidRDefault="00FD3162" w:rsidP="00E96888">
      <w:pPr>
        <w:shd w:val="clear" w:color="auto" w:fill="FFFFFF"/>
        <w:spacing w:before="199" w:after="0"/>
        <w:ind w:left="17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FD3162" w:rsidRPr="003C2B86" w:rsidRDefault="00FD3162" w:rsidP="003C2B86">
      <w:pPr>
        <w:shd w:val="clear" w:color="auto" w:fill="FFFFFF"/>
        <w:spacing w:before="199" w:after="0"/>
        <w:ind w:left="1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C2B86">
        <w:rPr>
          <w:rFonts w:ascii="Times New Roman" w:hAnsi="Times New Roman" w:cs="Times New Roman"/>
          <w:color w:val="FF0000"/>
          <w:sz w:val="20"/>
          <w:szCs w:val="20"/>
        </w:rPr>
        <w:t>Umowa zosta</w:t>
      </w:r>
      <w:r w:rsidRPr="003C2B86">
        <w:rPr>
          <w:rFonts w:ascii="Times New Roman" w:eastAsia="Times New Roman" w:hAnsi="Times New Roman" w:cs="Times New Roman"/>
          <w:color w:val="FF0000"/>
          <w:sz w:val="20"/>
          <w:szCs w:val="20"/>
        </w:rPr>
        <w:t>ła zawarta na podstawie</w:t>
      </w:r>
      <w:r w:rsidR="003C2B86" w:rsidRPr="003C2B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zapytana ofertowego</w:t>
      </w:r>
      <w:r w:rsidRPr="003C2B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poniżej progu określonego w art. 4 pkt.8</w:t>
      </w:r>
      <w:r w:rsidR="009F6E08" w:rsidRPr="003C2B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C2B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zgodnie postanawiaj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ą:</w:t>
      </w:r>
      <w:bookmarkStart w:id="0" w:name="_GoBack"/>
      <w:bookmarkEnd w:id="0"/>
    </w:p>
    <w:p w:rsidR="00FD3162" w:rsidRPr="00B41D9E" w:rsidRDefault="00FD3162" w:rsidP="00B41D9E">
      <w:pPr>
        <w:shd w:val="clear" w:color="auto" w:fill="FFFFFF"/>
        <w:spacing w:before="365" w:after="0"/>
        <w:ind w:right="65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§1</w:t>
      </w:r>
    </w:p>
    <w:p w:rsidR="00FD3162" w:rsidRPr="00B41D9E" w:rsidRDefault="00FD3162" w:rsidP="00B41D9E">
      <w:pPr>
        <w:shd w:val="clear" w:color="auto" w:fill="FFFFFF"/>
        <w:tabs>
          <w:tab w:val="left" w:pos="281"/>
        </w:tabs>
        <w:spacing w:before="166"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pacing w:val="-22"/>
          <w:sz w:val="20"/>
          <w:szCs w:val="20"/>
        </w:rPr>
        <w:t>1.</w:t>
      </w:r>
      <w:r w:rsidRPr="00B41D9E">
        <w:rPr>
          <w:rFonts w:ascii="Times New Roman" w:hAnsi="Times New Roman" w:cs="Times New Roman"/>
          <w:sz w:val="20"/>
          <w:szCs w:val="20"/>
        </w:rPr>
        <w:tab/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 xml:space="preserve">Zamawiający </w:t>
      </w:r>
      <w:r w:rsidRPr="00B41D9E">
        <w:rPr>
          <w:rFonts w:ascii="Times New Roman" w:hAnsi="Times New Roman" w:cs="Times New Roman"/>
          <w:sz w:val="20"/>
          <w:szCs w:val="20"/>
        </w:rPr>
        <w:t xml:space="preserve">powierza, a </w:t>
      </w:r>
      <w:r w:rsidR="001F2EDE">
        <w:rPr>
          <w:rFonts w:ascii="Times New Roman" w:hAnsi="Times New Roman" w:cs="Times New Roman"/>
          <w:b/>
          <w:sz w:val="20"/>
          <w:szCs w:val="20"/>
        </w:rPr>
        <w:t>W</w:t>
      </w:r>
      <w:r w:rsidRPr="001F2EDE">
        <w:rPr>
          <w:rFonts w:ascii="Times New Roman" w:hAnsi="Times New Roman" w:cs="Times New Roman"/>
          <w:b/>
          <w:sz w:val="20"/>
          <w:szCs w:val="20"/>
        </w:rPr>
        <w:t>ykonawca</w:t>
      </w:r>
      <w:r w:rsidRPr="00B41D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1D9E">
        <w:rPr>
          <w:rFonts w:ascii="Times New Roman" w:hAnsi="Times New Roman" w:cs="Times New Roman"/>
          <w:sz w:val="20"/>
          <w:szCs w:val="20"/>
        </w:rPr>
        <w:t>zobowi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ązuje się do wykonywania:</w:t>
      </w:r>
    </w:p>
    <w:p w:rsidR="00646E94" w:rsidRDefault="00FD3162" w:rsidP="00646E94">
      <w:pPr>
        <w:widowControl w:val="0"/>
        <w:numPr>
          <w:ilvl w:val="0"/>
          <w:numId w:val="2"/>
        </w:numPr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1092" w:hanging="365"/>
        <w:jc w:val="both"/>
        <w:rPr>
          <w:rFonts w:ascii="Times New Roman" w:hAnsi="Times New Roman" w:cs="Times New Roman"/>
          <w:spacing w:val="-19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us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łu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>g powszechnych oraz usług do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przesyłek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rejestrowany</w:t>
      </w:r>
      <w:r w:rsidR="001F2EDE">
        <w:rPr>
          <w:rFonts w:ascii="Times New Roman" w:eastAsia="Times New Roman" w:hAnsi="Times New Roman" w:cs="Times New Roman"/>
          <w:sz w:val="20"/>
          <w:szCs w:val="20"/>
        </w:rPr>
        <w:t>ch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ob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rocie </w:t>
      </w:r>
      <w:r w:rsidR="00646E94">
        <w:rPr>
          <w:rFonts w:ascii="Times New Roman" w:eastAsia="Times New Roman" w:hAnsi="Times New Roman" w:cs="Times New Roman"/>
          <w:sz w:val="20"/>
          <w:szCs w:val="20"/>
        </w:rPr>
        <w:t xml:space="preserve">krajowym i zagranicznym oraz innych usług zgodnie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załącznikiem nr 1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do niniejszej Umowy,</w:t>
      </w:r>
    </w:p>
    <w:p w:rsidR="00FD3162" w:rsidRPr="00646E94" w:rsidRDefault="00FD3162" w:rsidP="00646E94">
      <w:pPr>
        <w:widowControl w:val="0"/>
        <w:numPr>
          <w:ilvl w:val="0"/>
          <w:numId w:val="2"/>
        </w:numPr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1092" w:hanging="365"/>
        <w:jc w:val="both"/>
        <w:rPr>
          <w:rFonts w:ascii="Times New Roman" w:hAnsi="Times New Roman" w:cs="Times New Roman"/>
          <w:spacing w:val="-19"/>
          <w:sz w:val="20"/>
          <w:szCs w:val="20"/>
        </w:rPr>
      </w:pPr>
      <w:r w:rsidRPr="00646E94">
        <w:rPr>
          <w:rFonts w:ascii="Times New Roman" w:hAnsi="Times New Roman" w:cs="Times New Roman"/>
          <w:sz w:val="20"/>
          <w:szCs w:val="20"/>
        </w:rPr>
        <w:t>realizacji zwrotu przesy</w:t>
      </w:r>
      <w:r w:rsidRPr="00646E94">
        <w:rPr>
          <w:rFonts w:ascii="Times New Roman" w:eastAsia="Times New Roman" w:hAnsi="Times New Roman" w:cs="Times New Roman"/>
          <w:sz w:val="20"/>
          <w:szCs w:val="20"/>
        </w:rPr>
        <w:t>łek po wyczerpaniu możliwości ich doręczenia odbiorcy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7" w:hanging="281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świadczają, iż zasady korzystania z usług, odpowiedzialność</w:t>
      </w:r>
      <w:r w:rsidR="001521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F2EDE">
        <w:rPr>
          <w:rFonts w:ascii="Times New Roman" w:eastAsia="Times New Roman" w:hAnsi="Times New Roman" w:cs="Times New Roman"/>
          <w:sz w:val="20"/>
          <w:szCs w:val="20"/>
        </w:rPr>
        <w:t>W</w:t>
      </w:r>
      <w:r w:rsidR="001521BB">
        <w:rPr>
          <w:rFonts w:ascii="Times New Roman" w:eastAsia="Times New Roman" w:hAnsi="Times New Roman" w:cs="Times New Roman"/>
          <w:sz w:val="20"/>
          <w:szCs w:val="20"/>
        </w:rPr>
        <w:t>ykonawcy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z tytułu niewykonania lub nienależytego wykonania tych usług, uprawnienia </w:t>
      </w:r>
      <w:r w:rsidR="001F2EDE"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i adresata oraz procedury reklamacyjne określają regulaminy i cenniki usług 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Zamawiający 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świadcza, że zapoznał się z regulaminami oraz cennikami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 xml:space="preserve"> usług</w:t>
      </w:r>
      <w:r w:rsidR="00EE24D2">
        <w:rPr>
          <w:rFonts w:ascii="Times New Roman" w:eastAsia="Times New Roman" w:hAnsi="Times New Roman" w:cs="Times New Roman"/>
          <w:sz w:val="20"/>
          <w:szCs w:val="20"/>
        </w:rPr>
        <w:t xml:space="preserve"> zgodnie z </w:t>
      </w:r>
      <w:r w:rsidR="00EE24D2">
        <w:rPr>
          <w:rFonts w:ascii="Times New Roman" w:eastAsia="Times New Roman" w:hAnsi="Times New Roman" w:cs="Times New Roman"/>
          <w:b/>
          <w:sz w:val="20"/>
          <w:szCs w:val="20"/>
        </w:rPr>
        <w:t>załącznikiem nr 2</w:t>
      </w:r>
      <w:r w:rsidR="00231C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19" w:hanging="281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Do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świadczenia usług, o których mowa w ust. 1 mają zastosowanie przepisy</w:t>
      </w:r>
      <w:r w:rsidRPr="00B41D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obowiązujące w dniu nadania przesyłek.</w:t>
      </w:r>
    </w:p>
    <w:p w:rsidR="00E96888" w:rsidRPr="00E96888" w:rsidRDefault="00231C63" w:rsidP="00E96888">
      <w:pPr>
        <w:widowControl w:val="0"/>
        <w:numPr>
          <w:ilvl w:val="0"/>
          <w:numId w:val="3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26" w:hanging="281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 w:rsidR="00FD3162" w:rsidRPr="00B41D9E">
        <w:rPr>
          <w:rFonts w:ascii="Times New Roman" w:hAnsi="Times New Roman" w:cs="Times New Roman"/>
          <w:spacing w:val="-1"/>
          <w:sz w:val="20"/>
          <w:szCs w:val="20"/>
        </w:rPr>
        <w:t>rzepi</w:t>
      </w:r>
      <w:r>
        <w:rPr>
          <w:rFonts w:ascii="Times New Roman" w:hAnsi="Times New Roman" w:cs="Times New Roman"/>
          <w:spacing w:val="-1"/>
          <w:sz w:val="20"/>
          <w:szCs w:val="20"/>
        </w:rPr>
        <w:t>sy zmieniające regulaminy i cenniki usług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D3162" w:rsidRPr="00B41D9E">
        <w:rPr>
          <w:rFonts w:ascii="Times New Roman" w:eastAsia="Times New Roman" w:hAnsi="Times New Roman" w:cs="Times New Roman"/>
          <w:spacing w:val="13"/>
          <w:sz w:val="20"/>
          <w:szCs w:val="20"/>
        </w:rPr>
        <w:t>nie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wymaga</w:t>
      </w:r>
      <w:r w:rsidR="00926CA6">
        <w:rPr>
          <w:rFonts w:ascii="Times New Roman" w:eastAsia="Times New Roman" w:hAnsi="Times New Roman" w:cs="Times New Roman"/>
          <w:spacing w:val="-1"/>
          <w:sz w:val="20"/>
          <w:szCs w:val="20"/>
        </w:rPr>
        <w:t>ją</w:t>
      </w:r>
      <w:r w:rsidR="00FD3162" w:rsidRPr="00B41D9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sporządzenia aneksu do Umowy, pod warunkiem </w:t>
      </w:r>
      <w:r w:rsidR="00926CA6">
        <w:rPr>
          <w:rFonts w:ascii="Times New Roman" w:eastAsia="Times New Roman" w:hAnsi="Times New Roman" w:cs="Times New Roman"/>
          <w:spacing w:val="-1"/>
          <w:sz w:val="20"/>
          <w:szCs w:val="20"/>
        </w:rPr>
        <w:t>powiadomienia Zamawiającego</w:t>
      </w:r>
      <w:r w:rsidR="00C4247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shd w:val="clear" w:color="auto" w:fill="FFFFFF"/>
        <w:spacing w:before="228" w:after="0"/>
        <w:ind w:right="62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eastAsia="Times New Roman" w:hAnsi="Times New Roman" w:cs="Times New Roman"/>
          <w:sz w:val="20"/>
          <w:szCs w:val="20"/>
        </w:rPr>
        <w:t>§2</w:t>
      </w:r>
    </w:p>
    <w:p w:rsidR="00FD3162" w:rsidRPr="009F6E08" w:rsidRDefault="00FD3162" w:rsidP="009F6E08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F6E08">
        <w:rPr>
          <w:rFonts w:ascii="Times New Roman" w:hAnsi="Times New Roman" w:cs="Times New Roman"/>
          <w:sz w:val="20"/>
          <w:szCs w:val="20"/>
        </w:rPr>
        <w:t>Strony ustalaj</w:t>
      </w:r>
      <w:r w:rsidRPr="009F6E08">
        <w:rPr>
          <w:rFonts w:ascii="Times New Roman" w:eastAsia="Times New Roman" w:hAnsi="Times New Roman" w:cs="Times New Roman"/>
          <w:sz w:val="20"/>
          <w:szCs w:val="20"/>
        </w:rPr>
        <w:t>ą, że:</w:t>
      </w:r>
    </w:p>
    <w:p w:rsidR="00FD3162" w:rsidRPr="00B41D9E" w:rsidRDefault="00FD3162" w:rsidP="00B41D9E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after="0" w:line="240" w:lineRule="auto"/>
        <w:ind w:left="542" w:hanging="269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przesy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łki, o których mowa w § 1 umowy, będą nadawane w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siedzibie 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42" w:hanging="269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zwrotne przesy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łki,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o</w:t>
      </w:r>
      <w:r w:rsidR="009F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których mowa w § 1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 xml:space="preserve"> umowy, będą doręczane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 xml:space="preserve"> przez Wykonawcę do siedziby Zamawiającego</w:t>
      </w:r>
      <w:r w:rsidRPr="00B41D9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D3162" w:rsidRPr="00926CA6" w:rsidRDefault="00FD3162" w:rsidP="00B41D9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42" w:hanging="269"/>
        <w:jc w:val="both"/>
        <w:rPr>
          <w:rFonts w:ascii="Times New Roman" w:hAnsi="Times New Roman" w:cs="Times New Roman"/>
          <w:sz w:val="20"/>
          <w:szCs w:val="20"/>
        </w:rPr>
      </w:pPr>
      <w:r w:rsidRPr="00926CA6">
        <w:rPr>
          <w:rFonts w:ascii="Times New Roman" w:hAnsi="Times New Roman" w:cs="Times New Roman"/>
          <w:sz w:val="20"/>
          <w:szCs w:val="20"/>
        </w:rPr>
        <w:t>przesy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>łki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 xml:space="preserve">, o których mowa w § 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 xml:space="preserve">1 umowy będą odbierane z siedziby </w:t>
      </w:r>
      <w:r w:rsidR="00926CA6">
        <w:rPr>
          <w:rFonts w:ascii="Times New Roman" w:eastAsia="Times New Roman" w:hAnsi="Times New Roman" w:cs="Times New Roman"/>
          <w:sz w:val="20"/>
          <w:szCs w:val="20"/>
        </w:rPr>
        <w:t>Zamawiającego</w:t>
      </w:r>
      <w:r w:rsidRPr="00926C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wszelkie różnice między stanem wskazanym przez </w:t>
      </w:r>
      <w:r w:rsidR="00C42478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, a stanem faktycznym nadanych (odebranych z siedziby </w:t>
      </w:r>
      <w:r w:rsidR="00C42478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, który zobowiązuje się przyjąć ustalenia stwierdzone przez pracowników </w:t>
      </w:r>
      <w:r w:rsidR="00C42478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F915B9" w:rsidRDefault="00FD3162" w:rsidP="00B41D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lastRenderedPageBreak/>
        <w:t>Dopuszcza si</w:t>
      </w:r>
      <w:r w:rsidR="004D43D7">
        <w:rPr>
          <w:rFonts w:ascii="Times New Roman" w:hAnsi="Times New Roman" w:cs="Times New Roman"/>
          <w:sz w:val="20"/>
          <w:szCs w:val="20"/>
        </w:rPr>
        <w:t xml:space="preserve">ę stosowanie </w:t>
      </w:r>
      <w:r w:rsidRPr="00B41D9E">
        <w:rPr>
          <w:rFonts w:ascii="Times New Roman" w:hAnsi="Times New Roman" w:cs="Times New Roman"/>
          <w:sz w:val="20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ascii="Times New Roman" w:hAnsi="Times New Roman" w:cs="Times New Roman"/>
          <w:sz w:val="20"/>
          <w:szCs w:val="20"/>
        </w:rPr>
        <w:t xml:space="preserve">Wykonawcę </w:t>
      </w:r>
      <w:r w:rsidRPr="00B41D9E">
        <w:rPr>
          <w:rFonts w:ascii="Times New Roman" w:hAnsi="Times New Roman" w:cs="Times New Roman"/>
          <w:sz w:val="20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ascii="Times New Roman" w:hAnsi="Times New Roman" w:cs="Times New Roman"/>
          <w:sz w:val="20"/>
          <w:szCs w:val="20"/>
        </w:rPr>
        <w:t>„Wykonawca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nie</w:t>
      </w:r>
      <w:r w:rsidR="00F915B9">
        <w:rPr>
          <w:rFonts w:ascii="Times New Roman" w:hAnsi="Times New Roman" w:cs="Times New Roman"/>
          <w:sz w:val="20"/>
          <w:szCs w:val="20"/>
        </w:rPr>
        <w:t xml:space="preserve"> </w:t>
      </w:r>
      <w:r w:rsidR="00C42478">
        <w:rPr>
          <w:rFonts w:ascii="Times New Roman" w:hAnsi="Times New Roman" w:cs="Times New Roman"/>
          <w:sz w:val="20"/>
          <w:szCs w:val="20"/>
        </w:rPr>
        <w:t>przyjmuje</w:t>
      </w:r>
      <w:r w:rsidR="004D43D7">
        <w:rPr>
          <w:rFonts w:ascii="Times New Roman" w:hAnsi="Times New Roman" w:cs="Times New Roman"/>
          <w:sz w:val="20"/>
          <w:szCs w:val="20"/>
        </w:rPr>
        <w:t xml:space="preserve"> odpowiedzialności za </w:t>
      </w:r>
      <w:r w:rsidRPr="00F915B9">
        <w:rPr>
          <w:rFonts w:ascii="Times New Roman" w:hAnsi="Times New Roman" w:cs="Times New Roman"/>
          <w:sz w:val="20"/>
          <w:szCs w:val="20"/>
        </w:rPr>
        <w:t>treść rubryk</w:t>
      </w:r>
      <w:r w:rsidR="00F915B9">
        <w:rPr>
          <w:rFonts w:ascii="Times New Roman" w:hAnsi="Times New Roman" w:cs="Times New Roman"/>
          <w:sz w:val="20"/>
          <w:szCs w:val="20"/>
        </w:rPr>
        <w:t xml:space="preserve"> </w:t>
      </w:r>
      <w:r w:rsidRPr="00F915B9">
        <w:rPr>
          <w:rFonts w:ascii="Times New Roman" w:hAnsi="Times New Roman" w:cs="Times New Roman"/>
          <w:sz w:val="20"/>
          <w:szCs w:val="20"/>
        </w:rPr>
        <w:t xml:space="preserve">". </w:t>
      </w:r>
      <w:r w:rsidR="004D43D7">
        <w:rPr>
          <w:rFonts w:ascii="Times New Roman" w:hAnsi="Times New Roman" w:cs="Times New Roman"/>
          <w:sz w:val="20"/>
          <w:szCs w:val="20"/>
        </w:rPr>
        <w:t>Formularz</w:t>
      </w:r>
      <w:r w:rsidRPr="00F915B9">
        <w:rPr>
          <w:rFonts w:ascii="Times New Roman" w:hAnsi="Times New Roman" w:cs="Times New Roman"/>
          <w:sz w:val="20"/>
          <w:szCs w:val="20"/>
        </w:rPr>
        <w:t xml:space="preserve"> książki nadawczej zgodny ze wzorem druku nakładu</w:t>
      </w:r>
      <w:r w:rsidR="004D43D7">
        <w:rPr>
          <w:rFonts w:ascii="Times New Roman" w:hAnsi="Times New Roman" w:cs="Times New Roman"/>
          <w:sz w:val="20"/>
          <w:szCs w:val="20"/>
        </w:rPr>
        <w:t xml:space="preserve"> Wykonawcy</w:t>
      </w:r>
      <w:r w:rsidR="00F915B9" w:rsidRPr="00F915B9">
        <w:rPr>
          <w:rFonts w:ascii="Times New Roman" w:hAnsi="Times New Roman" w:cs="Times New Roman"/>
          <w:sz w:val="20"/>
          <w:szCs w:val="20"/>
        </w:rPr>
        <w:t xml:space="preserve"> </w:t>
      </w:r>
      <w:r w:rsidRPr="00F915B9">
        <w:rPr>
          <w:rFonts w:ascii="Times New Roman" w:hAnsi="Times New Roman" w:cs="Times New Roman"/>
          <w:sz w:val="20"/>
          <w:szCs w:val="20"/>
        </w:rPr>
        <w:t>nie wymaga zatwierdzenia.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§3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Usługi, o których mowa </w:t>
      </w:r>
      <w:r w:rsidR="004D43D7">
        <w:rPr>
          <w:rFonts w:ascii="Times New Roman" w:hAnsi="Times New Roman" w:cs="Times New Roman"/>
          <w:sz w:val="20"/>
          <w:szCs w:val="20"/>
        </w:rPr>
        <w:t>w § 1 świadczone są przez Wykonawcę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okresach rozliczeniowych obejmujących jeden miesiąc kalendarzowy. Po zakończeniu każdego miesiąca kalendarzowego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B41D9E">
        <w:rPr>
          <w:rFonts w:ascii="Times New Roman" w:hAnsi="Times New Roman" w:cs="Times New Roman"/>
          <w:sz w:val="20"/>
          <w:szCs w:val="20"/>
        </w:rPr>
        <w:t>od</w:t>
      </w:r>
      <w:r w:rsidR="004D43D7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opłat pocztowych.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Podstawą do obliczenia należności za wykonanie przedmiotu umowy jest suma opłat za przesyłki faktycznie nadane w okresie miesiąca rozliczeniowego, ustalona na podstawie Cenników usług pocztowych obowiązujących w dniu nadawania przesyłek, stwierdzona na podstawie dokumentów nadawczych</w:t>
      </w:r>
      <w:r w:rsidR="00215CC1">
        <w:rPr>
          <w:rFonts w:ascii="Times New Roman" w:hAnsi="Times New Roman" w:cs="Times New Roman"/>
          <w:sz w:val="20"/>
          <w:szCs w:val="20"/>
        </w:rPr>
        <w:t xml:space="preserve"> i oddawczych</w:t>
      </w:r>
      <w:r w:rsidRPr="00B41D9E">
        <w:rPr>
          <w:rFonts w:ascii="Times New Roman" w:hAnsi="Times New Roman" w:cs="Times New Roman"/>
          <w:sz w:val="20"/>
          <w:szCs w:val="20"/>
        </w:rPr>
        <w:t xml:space="preserve"> sporządzonych przez </w:t>
      </w:r>
      <w:r w:rsidR="004D43D7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2 egz. wg wzorów </w:t>
      </w:r>
      <w:r w:rsidR="00215CC1">
        <w:rPr>
          <w:rFonts w:ascii="Times New Roman" w:hAnsi="Times New Roman" w:cs="Times New Roman"/>
          <w:sz w:val="20"/>
          <w:szCs w:val="20"/>
        </w:rPr>
        <w:t>dostarczonych przez Wykonawcę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wykonanie przedmiotu umowy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dokonuje opłat na rzecz </w:t>
      </w:r>
      <w:r w:rsidR="004D43D7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dołu.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293DE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zobowiązuje się do uregulowania należności za wykonanie przedmiotu umowy w terminie 21 dni od daty wystawienia faktury przez </w:t>
      </w:r>
      <w:r w:rsidR="004D43D7">
        <w:rPr>
          <w:rFonts w:ascii="Times New Roman" w:hAnsi="Times New Roman" w:cs="Times New Roman"/>
          <w:sz w:val="20"/>
          <w:szCs w:val="20"/>
        </w:rPr>
        <w:t>Wykonawcę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na stosowny adres </w:t>
      </w:r>
      <w:r w:rsidR="004D43D7">
        <w:rPr>
          <w:rFonts w:ascii="Times New Roman" w:hAnsi="Times New Roman" w:cs="Times New Roman"/>
          <w:sz w:val="20"/>
          <w:szCs w:val="20"/>
        </w:rPr>
        <w:t>Zamawiającego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. </w:t>
      </w:r>
      <w:r w:rsidR="00FD3162" w:rsidRPr="00293DE0">
        <w:rPr>
          <w:rFonts w:ascii="Times New Roman" w:hAnsi="Times New Roman" w:cs="Times New Roman"/>
          <w:sz w:val="20"/>
          <w:szCs w:val="20"/>
        </w:rPr>
        <w:t>Płatności będą dokonywane przelewem na właściwy rachunek bankowy wskazany na fakturze z podaniem numeru faktury.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dzień zapłaty przyjmuje się dzień uznania rachunku bankowego </w:t>
      </w:r>
      <w:r w:rsidR="000624A3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Za nieterminowe regulowanie należności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naliczać będzie ustawowe odsetki za opóźnienie.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 przypadku zalegania przez </w:t>
      </w:r>
      <w:r w:rsidR="000624A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płatnościami przez okres dłuższy niż 21 dni od terminu wskazanego w ust. 5, usługi będą realizowane tylko z zastosowaniem formy płatności opłaty z ,.góry'" za nadane przesyłki.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 przypadku zalegania przez </w:t>
      </w:r>
      <w:r w:rsidR="000624A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z płatnościami za faktury za okres 2 miesięcy tj. 60 dni kalendarzowych. </w:t>
      </w:r>
      <w:r w:rsidR="001521BB">
        <w:rPr>
          <w:rFonts w:ascii="Times New Roman" w:hAnsi="Times New Roman" w:cs="Times New Roman"/>
          <w:sz w:val="20"/>
          <w:szCs w:val="20"/>
        </w:rPr>
        <w:t>Wykonawca</w:t>
      </w:r>
      <w:r w:rsidRPr="00B41D9E">
        <w:rPr>
          <w:rFonts w:ascii="Times New Roman" w:hAnsi="Times New Roman" w:cs="Times New Roman"/>
          <w:sz w:val="20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Zgodnie z art. 43 ust. 1 pkt 17 ustawy z dnia 11 marca 2004 roku o podatku od towarów i usług (Dz. U. z 2011 r. Nr 177, poz. 1054, z </w:t>
      </w:r>
      <w:proofErr w:type="spellStart"/>
      <w:r w:rsidRPr="00B41D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1D9E">
        <w:rPr>
          <w:rFonts w:ascii="Times New Roman" w:hAnsi="Times New Roman" w:cs="Times New Roman"/>
          <w:sz w:val="20"/>
          <w:szCs w:val="20"/>
        </w:rPr>
        <w:t xml:space="preserve">. zm.) powszechne usługi pocztowe świadczone przez </w:t>
      </w:r>
      <w:r w:rsidR="000624A3">
        <w:rPr>
          <w:rFonts w:ascii="Times New Roman" w:hAnsi="Times New Roman" w:cs="Times New Roman"/>
          <w:sz w:val="20"/>
          <w:szCs w:val="20"/>
        </w:rPr>
        <w:t>Wykonawcę</w:t>
      </w:r>
      <w:r w:rsidRPr="00B41D9E">
        <w:rPr>
          <w:rFonts w:ascii="Times New Roman" w:hAnsi="Times New Roman" w:cs="Times New Roman"/>
          <w:sz w:val="20"/>
          <w:szCs w:val="20"/>
        </w:rPr>
        <w:t xml:space="preserve"> są zwolnione z podatku od towarów i usług.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Usługi pocztowe nie mające charakteru powszechnego podlegają opodatkowaniu VAT stawką podstawową.</w:t>
      </w:r>
    </w:p>
    <w:p w:rsidR="00257A54" w:rsidRDefault="00293DE0" w:rsidP="00257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Umowa dotyczy przesyłek powszechnych.</w:t>
      </w:r>
    </w:p>
    <w:p w:rsidR="00257A54" w:rsidRPr="00257A54" w:rsidRDefault="00257A54" w:rsidP="00257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Usługa</w:t>
      </w:r>
      <w:r w:rsidR="00F72A14">
        <w:rPr>
          <w:rFonts w:ascii="Times New Roman" w:hAnsi="Times New Roman" w:cs="Times New Roman"/>
          <w:sz w:val="20"/>
          <w:szCs w:val="20"/>
        </w:rPr>
        <w:t xml:space="preserve"> dostarczania i odbierania przesyłek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2A14">
        <w:rPr>
          <w:rFonts w:ascii="Times New Roman" w:hAnsi="Times New Roman" w:cs="Times New Roman"/>
          <w:sz w:val="20"/>
          <w:szCs w:val="20"/>
        </w:rPr>
        <w:t xml:space="preserve">w siedzibie Zamawiającego </w:t>
      </w:r>
      <w:r w:rsidR="00CB44E2">
        <w:rPr>
          <w:rFonts w:ascii="Times New Roman" w:hAnsi="Times New Roman" w:cs="Times New Roman"/>
          <w:sz w:val="20"/>
          <w:szCs w:val="20"/>
        </w:rPr>
        <w:t xml:space="preserve">(opis w </w:t>
      </w:r>
      <w:r w:rsidR="00CB44E2">
        <w:rPr>
          <w:rFonts w:ascii="Times New Roman" w:hAnsi="Times New Roman" w:cs="Times New Roman"/>
          <w:b/>
          <w:sz w:val="20"/>
          <w:szCs w:val="20"/>
        </w:rPr>
        <w:t xml:space="preserve">załączniku nr </w:t>
      </w:r>
      <w:r w:rsidR="00CB44E2" w:rsidRPr="00CB44E2">
        <w:rPr>
          <w:rFonts w:ascii="Times New Roman" w:hAnsi="Times New Roman" w:cs="Times New Roman"/>
          <w:b/>
          <w:sz w:val="20"/>
          <w:szCs w:val="20"/>
        </w:rPr>
        <w:t>1</w:t>
      </w:r>
      <w:r w:rsidR="00CB44E2">
        <w:rPr>
          <w:rFonts w:ascii="Times New Roman" w:hAnsi="Times New Roman" w:cs="Times New Roman"/>
          <w:sz w:val="20"/>
          <w:szCs w:val="20"/>
        </w:rPr>
        <w:t xml:space="preserve">) </w:t>
      </w:r>
      <w:r w:rsidRPr="00CB44E2">
        <w:rPr>
          <w:rFonts w:ascii="Times New Roman" w:hAnsi="Times New Roman" w:cs="Times New Roman"/>
          <w:sz w:val="20"/>
          <w:szCs w:val="20"/>
        </w:rPr>
        <w:t>podlega</w:t>
      </w:r>
      <w:r>
        <w:rPr>
          <w:rFonts w:ascii="Times New Roman" w:hAnsi="Times New Roman" w:cs="Times New Roman"/>
          <w:sz w:val="20"/>
          <w:szCs w:val="20"/>
        </w:rPr>
        <w:t xml:space="preserve"> opodatkowaniu </w:t>
      </w:r>
      <w:r w:rsidR="00F72A14">
        <w:rPr>
          <w:rFonts w:ascii="Times New Roman" w:hAnsi="Times New Roman" w:cs="Times New Roman"/>
          <w:sz w:val="20"/>
          <w:szCs w:val="20"/>
        </w:rPr>
        <w:t xml:space="preserve">VAT </w:t>
      </w:r>
      <w:r>
        <w:rPr>
          <w:rFonts w:ascii="Times New Roman" w:hAnsi="Times New Roman" w:cs="Times New Roman"/>
          <w:sz w:val="20"/>
          <w:szCs w:val="20"/>
        </w:rPr>
        <w:t>stawką podstawową.</w:t>
      </w:r>
      <w:r w:rsidR="00445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3162" w:rsidRPr="00B41D9E" w:rsidRDefault="00FD3162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Jeżeli w trakcie obowiązywania umowy nastąpi zmiana w zakresie podatku od towarów i usług. </w:t>
      </w:r>
      <w:r w:rsidR="001521BB">
        <w:rPr>
          <w:rFonts w:ascii="Times New Roman" w:hAnsi="Times New Roman" w:cs="Times New Roman"/>
          <w:sz w:val="20"/>
          <w:szCs w:val="20"/>
        </w:rPr>
        <w:t>Zamawiający</w:t>
      </w:r>
      <w:r w:rsidRPr="00B41D9E">
        <w:rPr>
          <w:rFonts w:ascii="Times New Roman" w:hAnsi="Times New Roman" w:cs="Times New Roman"/>
          <w:sz w:val="20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oświadcza, iż jest podatnikiem podatku VAT czynnym.</w:t>
      </w:r>
    </w:p>
    <w:p w:rsidR="00FD3162" w:rsidRPr="00B41D9E" w:rsidRDefault="001521BB" w:rsidP="00B41D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</w:t>
      </w:r>
      <w:r w:rsidR="00CC7DB7" w:rsidRPr="00CC7DB7">
        <w:rPr>
          <w:rFonts w:ascii="Times New Roman" w:hAnsi="Times New Roman" w:cs="Times New Roman"/>
          <w:sz w:val="20"/>
          <w:szCs w:val="20"/>
        </w:rPr>
        <w:t>oświadcza, że stosownie do art. 3 pkt.</w:t>
      </w:r>
      <w:r w:rsidR="00CC7DB7">
        <w:rPr>
          <w:rFonts w:ascii="Times New Roman" w:hAnsi="Times New Roman" w:cs="Times New Roman"/>
          <w:sz w:val="20"/>
          <w:szCs w:val="20"/>
        </w:rPr>
        <w:t>11</w:t>
      </w:r>
      <w:r w:rsidR="00CC7DB7" w:rsidRPr="00CC7DB7">
        <w:rPr>
          <w:rFonts w:ascii="Times New Roman" w:hAnsi="Times New Roman" w:cs="Times New Roman"/>
          <w:sz w:val="20"/>
          <w:szCs w:val="20"/>
        </w:rPr>
        <w:t xml:space="preserve"> Prawa pocztowego jest podmiotem zaliczanym do sektora finansów publicznych w rozumieniu ustawy z dnia 27 sierpnia 2009 r. o finansach publicznych (Dz. U. 2013.885 j.t. ze zmianami), lub przedsiębiorstw użyteczności publicznej, do których stosuje się przepisy</w:t>
      </w:r>
      <w:r w:rsidR="00CC7DB7">
        <w:rPr>
          <w:rFonts w:ascii="Times New Roman" w:hAnsi="Times New Roman" w:cs="Times New Roman"/>
          <w:sz w:val="20"/>
          <w:szCs w:val="20"/>
        </w:rPr>
        <w:t xml:space="preserve"> ustawy z dnia 25 września 1981</w:t>
      </w:r>
      <w:r w:rsidR="00CC7DB7" w:rsidRPr="00CC7DB7">
        <w:rPr>
          <w:rFonts w:ascii="Times New Roman" w:hAnsi="Times New Roman" w:cs="Times New Roman"/>
          <w:sz w:val="20"/>
          <w:szCs w:val="20"/>
        </w:rPr>
        <w:t>r. o przedsiębiorst</w:t>
      </w:r>
      <w:r w:rsidR="00CC7DB7">
        <w:rPr>
          <w:rFonts w:ascii="Times New Roman" w:hAnsi="Times New Roman" w:cs="Times New Roman"/>
          <w:sz w:val="20"/>
          <w:szCs w:val="20"/>
        </w:rPr>
        <w:t>wach państwowych (Dz. U. 2013.1</w:t>
      </w:r>
      <w:r w:rsidR="00CC7DB7" w:rsidRPr="00CC7DB7">
        <w:rPr>
          <w:rFonts w:ascii="Times New Roman" w:hAnsi="Times New Roman" w:cs="Times New Roman"/>
          <w:sz w:val="20"/>
          <w:szCs w:val="20"/>
        </w:rPr>
        <w:t>384 j.t.)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§4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Umowa zostaje zawarta na czas określony do </w:t>
      </w:r>
      <w:r w:rsidR="00AB78EC">
        <w:rPr>
          <w:rFonts w:ascii="Times New Roman" w:hAnsi="Times New Roman" w:cs="Times New Roman"/>
          <w:sz w:val="20"/>
          <w:szCs w:val="20"/>
        </w:rPr>
        <w:t>31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  <w:r w:rsidR="00AB78EC">
        <w:rPr>
          <w:rFonts w:ascii="Times New Roman" w:hAnsi="Times New Roman" w:cs="Times New Roman"/>
          <w:sz w:val="20"/>
          <w:szCs w:val="20"/>
        </w:rPr>
        <w:t>12</w:t>
      </w:r>
      <w:r w:rsidRPr="00B41D9E">
        <w:rPr>
          <w:rFonts w:ascii="Times New Roman" w:hAnsi="Times New Roman" w:cs="Times New Roman"/>
          <w:sz w:val="20"/>
          <w:szCs w:val="20"/>
        </w:rPr>
        <w:t>.2015 r. z mocą obowiązującą od dnia 01.0</w:t>
      </w:r>
      <w:r w:rsidR="00AB78EC">
        <w:rPr>
          <w:rFonts w:ascii="Times New Roman" w:hAnsi="Times New Roman" w:cs="Times New Roman"/>
          <w:sz w:val="20"/>
          <w:szCs w:val="20"/>
        </w:rPr>
        <w:t>7</w:t>
      </w:r>
      <w:r w:rsidRPr="00B41D9E">
        <w:rPr>
          <w:rFonts w:ascii="Times New Roman" w:hAnsi="Times New Roman" w:cs="Times New Roman"/>
          <w:sz w:val="20"/>
          <w:szCs w:val="20"/>
        </w:rPr>
        <w:t>.201</w:t>
      </w:r>
      <w:r w:rsidR="00AB78EC">
        <w:rPr>
          <w:rFonts w:ascii="Times New Roman" w:hAnsi="Times New Roman" w:cs="Times New Roman"/>
          <w:sz w:val="20"/>
          <w:szCs w:val="20"/>
        </w:rPr>
        <w:t>5</w:t>
      </w:r>
      <w:r w:rsidRPr="00B41D9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Ogólna wartość szacunkowa przedmiotu umowy realizowanego przez </w:t>
      </w:r>
      <w:r w:rsidR="00AB78EC">
        <w:rPr>
          <w:rFonts w:ascii="Times New Roman" w:hAnsi="Times New Roman" w:cs="Times New Roman"/>
          <w:sz w:val="20"/>
          <w:szCs w:val="20"/>
        </w:rPr>
        <w:t xml:space="preserve">okres realizacji umowy </w:t>
      </w:r>
      <w:r w:rsidRPr="00B41D9E">
        <w:rPr>
          <w:rFonts w:ascii="Times New Roman" w:hAnsi="Times New Roman" w:cs="Times New Roman"/>
          <w:sz w:val="20"/>
          <w:szCs w:val="20"/>
        </w:rPr>
        <w:t xml:space="preserve">na rzecz </w:t>
      </w:r>
      <w:r w:rsidR="00AB78EC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wynosi </w:t>
      </w:r>
      <w:r w:rsidR="00AB78EC">
        <w:rPr>
          <w:rFonts w:ascii="Times New Roman" w:hAnsi="Times New Roman" w:cs="Times New Roman"/>
          <w:sz w:val="20"/>
          <w:szCs w:val="20"/>
        </w:rPr>
        <w:t>24</w:t>
      </w:r>
      <w:r w:rsidRPr="00B41D9E">
        <w:rPr>
          <w:rFonts w:ascii="Times New Roman" w:hAnsi="Times New Roman" w:cs="Times New Roman"/>
          <w:sz w:val="20"/>
          <w:szCs w:val="20"/>
        </w:rPr>
        <w:t xml:space="preserve"> </w:t>
      </w:r>
      <w:r w:rsidR="00AB78EC">
        <w:rPr>
          <w:rFonts w:ascii="Times New Roman" w:hAnsi="Times New Roman" w:cs="Times New Roman"/>
          <w:sz w:val="20"/>
          <w:szCs w:val="20"/>
        </w:rPr>
        <w:t>431</w:t>
      </w:r>
      <w:r w:rsidRPr="00B41D9E">
        <w:rPr>
          <w:rFonts w:ascii="Times New Roman" w:hAnsi="Times New Roman" w:cs="Times New Roman"/>
          <w:sz w:val="20"/>
          <w:szCs w:val="20"/>
        </w:rPr>
        <w:t>,</w:t>
      </w:r>
      <w:r w:rsidR="00AB78EC">
        <w:rPr>
          <w:rFonts w:ascii="Times New Roman" w:hAnsi="Times New Roman" w:cs="Times New Roman"/>
          <w:sz w:val="20"/>
          <w:szCs w:val="20"/>
        </w:rPr>
        <w:t>68</w:t>
      </w:r>
      <w:r w:rsidRPr="00B41D9E">
        <w:rPr>
          <w:rFonts w:ascii="Times New Roman" w:hAnsi="Times New Roman" w:cs="Times New Roman"/>
          <w:sz w:val="20"/>
          <w:szCs w:val="20"/>
        </w:rPr>
        <w:t xml:space="preserve"> zł brutto, słownie: dwadzieścia </w:t>
      </w:r>
      <w:r w:rsidR="00AB78EC">
        <w:rPr>
          <w:rFonts w:ascii="Times New Roman" w:hAnsi="Times New Roman" w:cs="Times New Roman"/>
          <w:sz w:val="20"/>
          <w:szCs w:val="20"/>
        </w:rPr>
        <w:t>cztery</w:t>
      </w:r>
      <w:r w:rsidRPr="00B41D9E">
        <w:rPr>
          <w:rFonts w:ascii="Times New Roman" w:hAnsi="Times New Roman" w:cs="Times New Roman"/>
          <w:sz w:val="20"/>
          <w:szCs w:val="20"/>
        </w:rPr>
        <w:t xml:space="preserve"> tysiące czterysta </w:t>
      </w:r>
      <w:r w:rsidR="00AB78EC">
        <w:rPr>
          <w:rFonts w:ascii="Times New Roman" w:hAnsi="Times New Roman" w:cs="Times New Roman"/>
          <w:sz w:val="20"/>
          <w:szCs w:val="20"/>
        </w:rPr>
        <w:t xml:space="preserve">trzydzieści jeden </w:t>
      </w:r>
      <w:r w:rsidRPr="00B41D9E">
        <w:rPr>
          <w:rFonts w:ascii="Times New Roman" w:hAnsi="Times New Roman" w:cs="Times New Roman"/>
          <w:sz w:val="20"/>
          <w:szCs w:val="20"/>
        </w:rPr>
        <w:t>zł</w:t>
      </w:r>
      <w:r w:rsidR="00AB78EC">
        <w:rPr>
          <w:rFonts w:ascii="Times New Roman" w:hAnsi="Times New Roman" w:cs="Times New Roman"/>
          <w:sz w:val="20"/>
          <w:szCs w:val="20"/>
        </w:rPr>
        <w:t xml:space="preserve"> 68gr</w:t>
      </w:r>
      <w:r w:rsidRPr="00B41D9E">
        <w:rPr>
          <w:rFonts w:ascii="Times New Roman" w:hAnsi="Times New Roman" w:cs="Times New Roman"/>
          <w:sz w:val="20"/>
          <w:szCs w:val="20"/>
        </w:rPr>
        <w:t xml:space="preserve"> brutto.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 uprawniony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ascii="Times New Roman" w:hAnsi="Times New Roman" w:cs="Times New Roman"/>
          <w:sz w:val="20"/>
          <w:szCs w:val="20"/>
        </w:rPr>
        <w:t>Wykonawcy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uniemożliwiających wykonanie usług na warunkach określonych umową.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lastRenderedPageBreak/>
        <w:t xml:space="preserve">W przypadku opóźnienia ze strony </w:t>
      </w:r>
      <w:r w:rsidR="00012F12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w zapłacie jakiejkolwiek części należności wynikających z faktur przez okres powyżej 2 miesięcy, </w:t>
      </w:r>
      <w:r w:rsidR="001521BB">
        <w:rPr>
          <w:rFonts w:ascii="Times New Roman" w:hAnsi="Times New Roman" w:cs="Times New Roman"/>
          <w:sz w:val="20"/>
          <w:szCs w:val="20"/>
        </w:rPr>
        <w:t>Wykonawca jest uprawniony</w:t>
      </w:r>
      <w:r w:rsidRPr="00B41D9E">
        <w:rPr>
          <w:rFonts w:ascii="Times New Roman" w:hAnsi="Times New Roman" w:cs="Times New Roman"/>
          <w:sz w:val="20"/>
          <w:szCs w:val="20"/>
        </w:rPr>
        <w:t xml:space="preserve"> do rozwiązania umowy bez zachowania okresu wypowiedzenia.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ustala osobę odpowiedzialną za współpracę z </w:t>
      </w:r>
      <w:r w:rsidR="00012F12">
        <w:rPr>
          <w:rFonts w:ascii="Times New Roman" w:hAnsi="Times New Roman" w:cs="Times New Roman"/>
          <w:sz w:val="20"/>
          <w:szCs w:val="20"/>
        </w:rPr>
        <w:t>Zamawiającym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i prawidłową realizac</w:t>
      </w:r>
      <w:r w:rsidR="00012F12">
        <w:rPr>
          <w:rFonts w:ascii="Times New Roman" w:hAnsi="Times New Roman" w:cs="Times New Roman"/>
          <w:sz w:val="20"/>
          <w:szCs w:val="20"/>
        </w:rPr>
        <w:t xml:space="preserve">ję postanowień niniejszej umowy </w:t>
      </w:r>
      <w:r w:rsidR="00E34D6F">
        <w:rPr>
          <w:rFonts w:ascii="Times New Roman" w:hAnsi="Times New Roman" w:cs="Times New Roman"/>
          <w:sz w:val="20"/>
          <w:szCs w:val="20"/>
        </w:rPr>
        <w:t xml:space="preserve">– 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Opiekun Klienta. Dane teleadresowe Opiekuna Klienta </w:t>
      </w:r>
      <w:r w:rsidR="00E34D6F">
        <w:rPr>
          <w:rFonts w:ascii="Times New Roman" w:hAnsi="Times New Roman" w:cs="Times New Roman"/>
          <w:sz w:val="20"/>
          <w:szCs w:val="20"/>
        </w:rPr>
        <w:t>przekaże Wykonawca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1521BB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zobowiązuje się do pisemnego powiadomienia </w:t>
      </w:r>
      <w:r w:rsidR="005F5A1D">
        <w:rPr>
          <w:rFonts w:ascii="Times New Roman" w:hAnsi="Times New Roman" w:cs="Times New Roman"/>
          <w:sz w:val="20"/>
          <w:szCs w:val="20"/>
        </w:rPr>
        <w:t>Wykonawcy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 zmianie nazwy i/lub siedziby </w:t>
      </w:r>
      <w:r w:rsidR="005F5A1D">
        <w:rPr>
          <w:rFonts w:ascii="Times New Roman" w:hAnsi="Times New Roman" w:cs="Times New Roman"/>
          <w:sz w:val="20"/>
          <w:szCs w:val="20"/>
        </w:rPr>
        <w:t>Zamawiającego</w:t>
      </w:r>
      <w:r w:rsidR="00FD3162"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Niedopełnienie obowiązku określonego w ust. 8 powoduje, że pismo wysłane na adres wskazany w czołówce umowy uznaje się za doręczone także wówczas, gdy zostanie zwrócone z powodu nieaktualnego adresu.</w:t>
      </w:r>
    </w:p>
    <w:p w:rsidR="00FD3162" w:rsidRDefault="00FD3162" w:rsidP="00B41D9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ustalają, że ich aktualne adresy do korespondencji są następujące:</w:t>
      </w:r>
    </w:p>
    <w:p w:rsidR="005F5A1D" w:rsidRPr="00B41D9E" w:rsidRDefault="005F5A1D" w:rsidP="00E34D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>: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 WSK SP ZOZ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Ul. Rudolfa Weigla 5</w:t>
      </w: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50-981 Wrocław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e-mail:</w:t>
      </w:r>
      <w:r w:rsidR="001521BB" w:rsidRPr="005F5A1D">
        <w:rPr>
          <w:rFonts w:ascii="Times New Roman" w:hAnsi="Times New Roman" w:cs="Times New Roman"/>
          <w:sz w:val="20"/>
          <w:szCs w:val="20"/>
        </w:rPr>
        <w:t xml:space="preserve"> </w:t>
      </w:r>
      <w:r w:rsidR="005F5A1D">
        <w:rPr>
          <w:rFonts w:ascii="Times New Roman" w:hAnsi="Times New Roman" w:cs="Times New Roman"/>
          <w:sz w:val="20"/>
          <w:szCs w:val="20"/>
        </w:rPr>
        <w:tab/>
      </w:r>
      <w:r w:rsidR="005F5A1D">
        <w:rPr>
          <w:rFonts w:ascii="Times New Roman" w:hAnsi="Times New Roman" w:cs="Times New Roman"/>
          <w:sz w:val="20"/>
          <w:szCs w:val="20"/>
        </w:rPr>
        <w:tab/>
        <w:t>szpital@4wsk.pl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 xml:space="preserve">nr telefonu: </w:t>
      </w:r>
      <w:r w:rsidR="005F5A1D">
        <w:rPr>
          <w:rFonts w:ascii="Times New Roman" w:hAnsi="Times New Roman" w:cs="Times New Roman"/>
          <w:bCs/>
          <w:sz w:val="20"/>
          <w:szCs w:val="20"/>
        </w:rPr>
        <w:tab/>
        <w:t>261 660 705</w:t>
      </w:r>
    </w:p>
    <w:p w:rsidR="00FD3162" w:rsidRPr="005F5A1D" w:rsidRDefault="001521BB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</w:t>
      </w:r>
      <w:r w:rsidR="00FD3162" w:rsidRPr="005F5A1D">
        <w:rPr>
          <w:rFonts w:ascii="Times New Roman" w:hAnsi="Times New Roman" w:cs="Times New Roman"/>
          <w:bCs/>
          <w:sz w:val="20"/>
          <w:szCs w:val="20"/>
        </w:rPr>
        <w:t>r</w:t>
      </w:r>
      <w:r w:rsidRPr="005F5A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3162" w:rsidRPr="005F5A1D">
        <w:rPr>
          <w:rFonts w:ascii="Times New Roman" w:hAnsi="Times New Roman" w:cs="Times New Roman"/>
          <w:bCs/>
          <w:sz w:val="20"/>
          <w:szCs w:val="20"/>
        </w:rPr>
        <w:t>fax:</w:t>
      </w:r>
      <w:r w:rsidRPr="005F5A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5A1D">
        <w:rPr>
          <w:rFonts w:ascii="Times New Roman" w:hAnsi="Times New Roman" w:cs="Times New Roman"/>
          <w:bCs/>
          <w:sz w:val="20"/>
          <w:szCs w:val="20"/>
        </w:rPr>
        <w:tab/>
      </w:r>
      <w:r w:rsidR="005F5A1D">
        <w:rPr>
          <w:rFonts w:ascii="Times New Roman" w:hAnsi="Times New Roman" w:cs="Times New Roman"/>
          <w:bCs/>
          <w:sz w:val="20"/>
          <w:szCs w:val="20"/>
        </w:rPr>
        <w:tab/>
        <w:t>261 660 630</w:t>
      </w:r>
    </w:p>
    <w:p w:rsidR="00FD3162" w:rsidRPr="005F5A1D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162" w:rsidRPr="005F5A1D" w:rsidRDefault="005F5A1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FD3162" w:rsidRPr="005F5A1D">
        <w:rPr>
          <w:rFonts w:ascii="Times New Roman" w:hAnsi="Times New Roman" w:cs="Times New Roman"/>
          <w:sz w:val="20"/>
          <w:szCs w:val="20"/>
        </w:rPr>
        <w:t>: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………………………………………………..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e-mail:</w:t>
      </w:r>
      <w:r w:rsidRPr="005F5A1D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nr telefonu: ………………………………….</w:t>
      </w:r>
    </w:p>
    <w:p w:rsidR="001521BB" w:rsidRPr="005F5A1D" w:rsidRDefault="001521BB" w:rsidP="001521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5A1D">
        <w:rPr>
          <w:rFonts w:ascii="Times New Roman" w:hAnsi="Times New Roman" w:cs="Times New Roman"/>
          <w:bCs/>
          <w:sz w:val="20"/>
          <w:szCs w:val="20"/>
        </w:rPr>
        <w:t>nr fax: ……………………………………….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§5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Załączniki do umowy stanowią integralną część umowy.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D3162" w:rsidRPr="009800D3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00D3">
        <w:rPr>
          <w:rFonts w:ascii="Times New Roman" w:hAnsi="Times New Roman" w:cs="Times New Roman"/>
          <w:bCs/>
          <w:sz w:val="20"/>
          <w:szCs w:val="20"/>
        </w:rPr>
        <w:t>§6</w:t>
      </w:r>
    </w:p>
    <w:p w:rsidR="00FD3162" w:rsidRPr="00B41D9E" w:rsidRDefault="00FD3162" w:rsidP="00B41D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Wszelkie informacje zawarte w niniejszej umowie oraz uzyskane w związku z jej realizacją, stanowią tajemnicę </w:t>
      </w:r>
      <w:r w:rsidR="009800D3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i </w:t>
      </w:r>
      <w:r w:rsidR="009800D3">
        <w:rPr>
          <w:rFonts w:ascii="Times New Roman" w:hAnsi="Times New Roman" w:cs="Times New Roman"/>
          <w:sz w:val="20"/>
          <w:szCs w:val="20"/>
        </w:rPr>
        <w:t xml:space="preserve">Wykonawcy </w:t>
      </w:r>
      <w:r w:rsidRPr="00B41D9E">
        <w:rPr>
          <w:rFonts w:ascii="Times New Roman" w:hAnsi="Times New Roman" w:cs="Times New Roman"/>
          <w:sz w:val="20"/>
          <w:szCs w:val="20"/>
        </w:rPr>
        <w:t xml:space="preserve">- w rozumieniu ustawy o zwalczaniu nieuczciwej konkurencji (Dz. U. Nr 153 z 2003 r., poz. 1503 z </w:t>
      </w:r>
      <w:proofErr w:type="spellStart"/>
      <w:r w:rsidRPr="00B41D9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41D9E">
        <w:rPr>
          <w:rFonts w:ascii="Times New Roman" w:hAnsi="Times New Roman" w:cs="Times New Roman"/>
          <w:sz w:val="20"/>
          <w:szCs w:val="20"/>
        </w:rPr>
        <w:t>. zm.).</w:t>
      </w:r>
    </w:p>
    <w:p w:rsidR="00FD3162" w:rsidRPr="00B41D9E" w:rsidRDefault="00FD3162" w:rsidP="00B41D9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Strony oraz osoby świadczące pracę na ich rzecz w jakiejkolwiek formie oraz osoby, przy pomocy, których strony wykonywać będą wzajemne obowiązki, zobowiązane są do nie rozpowszechniania informacji o charakterze technicznym, technologicznym, organizacyjnym i handlowym, stanowiących tajemnicę służbową pod rygorem odpowiedzialności cywilnej i karnej.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§7</w:t>
      </w:r>
    </w:p>
    <w:p w:rsidR="00FD3162" w:rsidRPr="00B41D9E" w:rsidRDefault="001521BB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  <w:r w:rsidR="00FD3162" w:rsidRPr="00B41D9E">
        <w:rPr>
          <w:rFonts w:ascii="Times New Roman" w:hAnsi="Times New Roman" w:cs="Times New Roman"/>
          <w:sz w:val="20"/>
          <w:szCs w:val="20"/>
        </w:rPr>
        <w:t xml:space="preserve"> oświadcza, że wyraża zgodę na otrzymywanie informacji handlowych za pomocą środków komunikacji elektronicznej.</w:t>
      </w:r>
    </w:p>
    <w:p w:rsidR="00FD3162" w:rsidRPr="00B41D9E" w:rsidRDefault="00FD3162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Informacją handlową w rozumieniu ust. 1 jest każda informacja przeznaczona bezpośrednio lub pośrednio do promowania produktów, towarów, usług, działalności lub wizerunku </w:t>
      </w:r>
      <w:r w:rsidR="0092129E">
        <w:rPr>
          <w:rFonts w:ascii="Times New Roman" w:hAnsi="Times New Roman" w:cs="Times New Roman"/>
          <w:sz w:val="20"/>
          <w:szCs w:val="20"/>
        </w:rPr>
        <w:t>Wykonawcy</w:t>
      </w:r>
      <w:r w:rsidRPr="00B41D9E">
        <w:rPr>
          <w:rFonts w:ascii="Times New Roman" w:hAnsi="Times New Roman" w:cs="Times New Roman"/>
          <w:sz w:val="20"/>
          <w:szCs w:val="20"/>
        </w:rPr>
        <w:t>.</w:t>
      </w:r>
    </w:p>
    <w:p w:rsidR="00FD3162" w:rsidRPr="00B41D9E" w:rsidRDefault="00FD3162" w:rsidP="00B41D9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Zgoda </w:t>
      </w:r>
      <w:r w:rsidR="004B192D">
        <w:rPr>
          <w:rFonts w:ascii="Times New Roman" w:hAnsi="Times New Roman" w:cs="Times New Roman"/>
          <w:sz w:val="20"/>
          <w:szCs w:val="20"/>
        </w:rPr>
        <w:t>Zamawiającego</w:t>
      </w:r>
      <w:r w:rsidRPr="00B41D9E">
        <w:rPr>
          <w:rFonts w:ascii="Times New Roman" w:hAnsi="Times New Roman" w:cs="Times New Roman"/>
          <w:sz w:val="20"/>
          <w:szCs w:val="20"/>
        </w:rPr>
        <w:t xml:space="preserve"> na otrzymywanie informacji może być w każdym czasie odwołana przez złożenie oświadczenia woli w formie pisemnej.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7419A" w:rsidRDefault="00D7419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§8</w:t>
      </w:r>
    </w:p>
    <w:p w:rsidR="00FD3162" w:rsidRPr="00B41D9E" w:rsidRDefault="00FD3162" w:rsidP="00B41D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B41D9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lastRenderedPageBreak/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ascii="Times New Roman" w:hAnsi="Times New Roman" w:cs="Times New Roman"/>
          <w:sz w:val="20"/>
          <w:szCs w:val="20"/>
        </w:rPr>
        <w:t>z</w:t>
      </w:r>
      <w:r w:rsidRPr="00B41D9E">
        <w:rPr>
          <w:rFonts w:ascii="Times New Roman" w:hAnsi="Times New Roman" w:cs="Times New Roman"/>
          <w:sz w:val="20"/>
          <w:szCs w:val="20"/>
        </w:rPr>
        <w:t>mianami postanowień umowy w rozumieniu ust. 1 i nie wymagają formy pisemnej w postaci aneksu.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§9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 xml:space="preserve">Spory mogące wyniknąć pomiędzy </w:t>
      </w:r>
      <w:r w:rsidR="00AE49FD">
        <w:rPr>
          <w:rFonts w:ascii="Times New Roman" w:hAnsi="Times New Roman" w:cs="Times New Roman"/>
          <w:sz w:val="20"/>
          <w:szCs w:val="20"/>
        </w:rPr>
        <w:t>Zamawiającym</w:t>
      </w:r>
      <w:r w:rsidRPr="00B41D9E">
        <w:rPr>
          <w:rFonts w:ascii="Times New Roman" w:hAnsi="Times New Roman" w:cs="Times New Roman"/>
          <w:sz w:val="20"/>
          <w:szCs w:val="20"/>
        </w:rPr>
        <w:t xml:space="preserve"> a </w:t>
      </w:r>
      <w:r w:rsidR="00AE49FD">
        <w:rPr>
          <w:rFonts w:ascii="Times New Roman" w:hAnsi="Times New Roman" w:cs="Times New Roman"/>
          <w:sz w:val="20"/>
          <w:szCs w:val="20"/>
        </w:rPr>
        <w:t>Wykonawcą</w:t>
      </w:r>
      <w:r w:rsidRPr="00B41D9E">
        <w:rPr>
          <w:rFonts w:ascii="Times New Roman" w:hAnsi="Times New Roman" w:cs="Times New Roman"/>
          <w:sz w:val="20"/>
          <w:szCs w:val="20"/>
        </w:rPr>
        <w:t>, rozstrzygać będzie sąd właściwy zgodnie z powszechnie obowiązującymi przepisami prawa.</w:t>
      </w:r>
    </w:p>
    <w:p w:rsidR="009031DA" w:rsidRDefault="009031DA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3162" w:rsidRPr="00B41D9E" w:rsidRDefault="00FD3162" w:rsidP="00B41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§ 10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1D9E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1 – Opis przedmiotu umowy</w:t>
      </w:r>
    </w:p>
    <w:p w:rsidR="009031DA" w:rsidRDefault="009031DA" w:rsidP="009031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2 – Formularz cenowy</w:t>
      </w: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9FD" w:rsidRDefault="00AE49FD" w:rsidP="009031DA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AE49FD" w:rsidSect="009031DA">
          <w:footerReference w:type="default" r:id="rId8"/>
          <w:pgSz w:w="11909" w:h="16834"/>
          <w:pgMar w:top="851" w:right="1134" w:bottom="851" w:left="1134" w:header="709" w:footer="709" w:gutter="0"/>
          <w:cols w:space="60"/>
          <w:noEndnote/>
        </w:sectPr>
      </w:pPr>
    </w:p>
    <w:p w:rsidR="009031DA" w:rsidRDefault="009031DA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</w:t>
      </w:r>
    </w:p>
    <w:p w:rsidR="009031DA" w:rsidRDefault="009031DA" w:rsidP="009031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</w:t>
      </w:r>
    </w:p>
    <w:p w:rsidR="005F6988" w:rsidRDefault="00AE49FD" w:rsidP="00AE49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Default="009031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031DA" w:rsidRPr="009F4D04" w:rsidRDefault="009031DA" w:rsidP="009031D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lastRenderedPageBreak/>
        <w:t>Załącznik nr 1</w:t>
      </w:r>
      <w:r w:rsidRPr="00B1410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 umowy ………….….. z dnia ……….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>Opis przedmiotu umowy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</w:rPr>
      </w:pPr>
    </w:p>
    <w:p w:rsidR="009031DA" w:rsidRPr="009F4D04" w:rsidRDefault="009031DA" w:rsidP="009031D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t>Świadczenie usług pocztowych w obrocie krajowym i zagranicznym dla 4 Wojskowego Szpitala Klinicznego z Poliklinika SP ZOZ we Wrocławiu</w:t>
      </w:r>
      <w:r w:rsidRPr="009F4D04">
        <w:rPr>
          <w:rFonts w:ascii="Times New Roman" w:hAnsi="Times New Roman" w:cs="Times New Roman"/>
          <w:sz w:val="20"/>
          <w:szCs w:val="20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Prawo Pocztowe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 xml:space="preserve">( Dz. U. z 2012 r. poz. 1529 z </w:t>
      </w:r>
      <w:proofErr w:type="spellStart"/>
      <w:r w:rsidRPr="009F4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4D04">
        <w:rPr>
          <w:rFonts w:ascii="Times New Roman" w:hAnsi="Times New Roman" w:cs="Times New Roman"/>
          <w:sz w:val="20"/>
          <w:szCs w:val="20"/>
        </w:rPr>
        <w:t>. zm.) w tym odbiór przesyłek listowych i paczek z siedziby zamawiającego</w:t>
      </w: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Pr="009F4D04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4D04">
        <w:rPr>
          <w:rFonts w:ascii="Times New Roman" w:hAnsi="Times New Roman" w:cs="Times New Roman"/>
          <w:b/>
          <w:sz w:val="20"/>
          <w:szCs w:val="20"/>
          <w:u w:val="single"/>
        </w:rPr>
        <w:t>Warunki świadczenia usług pocztowych:</w:t>
      </w:r>
    </w:p>
    <w:p w:rsidR="009031DA" w:rsidRPr="009F4D04" w:rsidRDefault="009031DA" w:rsidP="009031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posiada aktualny wpis do rejestru operatorów pocztowych zgodnie z art. 6 ustawy z dnia 23 listopada 2012 r. Prawo Pocztowe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 xml:space="preserve">( Dz. U. z 2012 r. poz. 1529 z </w:t>
      </w:r>
      <w:proofErr w:type="spellStart"/>
      <w:r w:rsidRPr="009F4D0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F4D04">
        <w:rPr>
          <w:rFonts w:ascii="Times New Roman" w:hAnsi="Times New Roman" w:cs="Times New Roman"/>
          <w:sz w:val="20"/>
          <w:szCs w:val="20"/>
        </w:rPr>
        <w:t>. zm.).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spełnia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>warunki określone w Rozporządzeni Prezesa Rady Ministrów z dnia 7 grudnia 2011 r. w sprawie nadawania, przyjmowania, przewożenia, wydawania i ochrony materiałów zawierających informacje niejawne.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posiada w każdej gminie na terenie Rzeczypospolitej Polskiej co najmniej jedną placówkę, której główną działalnością jest działalność pocztowa.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pocztowe nadawane przez zamawiającego dostarczane będą przez wykonawcę do każdego miejsca w kraju i za granicą na podany adres bądź wskazany adres skrytki pocztowej z zachowaniem terminowości</w:t>
      </w:r>
      <w:r w:rsidR="009F6E08">
        <w:rPr>
          <w:rFonts w:ascii="Times New Roman" w:hAnsi="Times New Roman" w:cs="Times New Roman"/>
          <w:sz w:val="20"/>
          <w:szCs w:val="20"/>
        </w:rPr>
        <w:t xml:space="preserve"> </w:t>
      </w:r>
      <w:r w:rsidRPr="009F4D04">
        <w:rPr>
          <w:rFonts w:ascii="Times New Roman" w:hAnsi="Times New Roman" w:cs="Times New Roman"/>
          <w:sz w:val="20"/>
          <w:szCs w:val="20"/>
        </w:rPr>
        <w:t>zgodnie z ustawą Prawo Pocztowe.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Książki nadawcze, opakowania specjalne i druki pocztowe wykonawca będzie dostarczał do siedziby zamawiającego zgodnie z wcześniejszym telefonicznym lub pisemnym zgłoszeniem zamówienia.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Wykonawca zobowiąże się do dostarczania przesyłek pocztowych do siedziby zamawiającego codziennie od poniedziałku do piątku w godz. 8.00 – 9.00, oraz odbierania przesyłek pocztowych z siedziby zamawiającego od poniedziałku do piątku w godz. 13.30 – 14.30. Wydanie przesyłek może nastąpić po okazaniu upoważnienia przez przedstawiciela Wykonawcy wraz z dokumentem tożsamości.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listowe i paczki niedoręczone odbiorcy oraz potwierdzenia odbiorów przesyłek doręczonych wykonawca zwraca do siedziby zamawiającego.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F4D04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Rzeczywiste ilości przesyłek będą wynikać z aktualnych potrzeb zamawiającego.</w:t>
      </w:r>
    </w:p>
    <w:p w:rsidR="009031DA" w:rsidRPr="009F4D04" w:rsidRDefault="009031DA" w:rsidP="009031DA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031DA" w:rsidRPr="009031DA" w:rsidRDefault="009031DA" w:rsidP="009031DA">
      <w:pPr>
        <w:pStyle w:val="Akapitzlist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F4D04">
        <w:rPr>
          <w:rFonts w:ascii="Times New Roman" w:hAnsi="Times New Roman" w:cs="Times New Roman"/>
          <w:sz w:val="20"/>
          <w:szCs w:val="20"/>
        </w:rPr>
        <w:t>Przesyłki listowe nierejestrowane, rejestrowane w obrocie krajowym i zagranicznym według rodzaju:</w:t>
      </w:r>
    </w:p>
    <w:tbl>
      <w:tblPr>
        <w:tblStyle w:val="Tabela-Siatka"/>
        <w:tblW w:w="0" w:type="auto"/>
        <w:tblInd w:w="598" w:type="dxa"/>
        <w:tblLook w:val="04A0" w:firstRow="1" w:lastRow="0" w:firstColumn="1" w:lastColumn="0" w:noHBand="0" w:noVBand="1"/>
      </w:tblPr>
      <w:tblGrid>
        <w:gridCol w:w="1495"/>
        <w:gridCol w:w="957"/>
        <w:gridCol w:w="1768"/>
        <w:gridCol w:w="1650"/>
        <w:gridCol w:w="1682"/>
        <w:gridCol w:w="1707"/>
      </w:tblGrid>
      <w:tr w:rsidR="009031DA" w:rsidRPr="009F4D04" w:rsidTr="00E96888">
        <w:trPr>
          <w:trHeight w:val="443"/>
        </w:trPr>
        <w:tc>
          <w:tcPr>
            <w:tcW w:w="2452" w:type="dxa"/>
            <w:gridSpan w:val="2"/>
            <w:vMerge w:val="restart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3418" w:type="dxa"/>
            <w:gridSpan w:val="2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Gabaryt A</w:t>
            </w: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(maks.wym.2x32; 5x23cm)</w:t>
            </w:r>
          </w:p>
        </w:tc>
        <w:tc>
          <w:tcPr>
            <w:tcW w:w="3389" w:type="dxa"/>
            <w:gridSpan w:val="2"/>
            <w:vAlign w:val="center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GabarytB</w:t>
            </w:r>
            <w:proofErr w:type="spellEnd"/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(maks.wym.6x36x26cm)</w:t>
            </w:r>
          </w:p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  <w:vMerge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do 50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51-100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101-350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351-500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1DA" w:rsidRPr="009F4D04" w:rsidTr="00E96888">
        <w:tc>
          <w:tcPr>
            <w:tcW w:w="2452" w:type="dxa"/>
            <w:gridSpan w:val="2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501-1000 g</w:t>
            </w:r>
          </w:p>
        </w:tc>
        <w:tc>
          <w:tcPr>
            <w:tcW w:w="1768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9031DA" w:rsidRPr="009F4D04" w:rsidRDefault="009031DA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888" w:rsidRPr="009F4D04" w:rsidTr="00CE2F04">
        <w:tc>
          <w:tcPr>
            <w:tcW w:w="2452" w:type="dxa"/>
            <w:gridSpan w:val="2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D04">
              <w:rPr>
                <w:rFonts w:ascii="Times New Roman" w:hAnsi="Times New Roman" w:cs="Times New Roman"/>
                <w:sz w:val="20"/>
                <w:szCs w:val="20"/>
              </w:rPr>
              <w:t>1001-2000g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E96888" w:rsidRPr="009F4D04" w:rsidRDefault="00E96888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2D516D">
        <w:trPr>
          <w:trHeight w:val="562"/>
        </w:trPr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Paczki pocztowe od 2000- 5000g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F12615">
        <w:trPr>
          <w:trHeight w:val="562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Potwierdzenie odbioru przesyłki rejestrowej</w:t>
            </w:r>
          </w:p>
        </w:tc>
        <w:tc>
          <w:tcPr>
            <w:tcW w:w="957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</w:tcBorders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9F04BF">
        <w:trPr>
          <w:trHeight w:val="340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Przesyłki priorytetowe</w:t>
            </w:r>
          </w:p>
        </w:tc>
        <w:tc>
          <w:tcPr>
            <w:tcW w:w="957" w:type="dxa"/>
            <w:vAlign w:val="center"/>
          </w:tcPr>
          <w:p w:rsidR="00985934" w:rsidRPr="00E96888" w:rsidRDefault="00985934" w:rsidP="00486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8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934" w:rsidRPr="009F4D04" w:rsidTr="00834D95">
        <w:trPr>
          <w:trHeight w:val="288"/>
        </w:trPr>
        <w:tc>
          <w:tcPr>
            <w:tcW w:w="1495" w:type="dxa"/>
            <w:vAlign w:val="center"/>
          </w:tcPr>
          <w:p w:rsidR="00985934" w:rsidRPr="00E96888" w:rsidRDefault="00985934" w:rsidP="00384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888">
              <w:rPr>
                <w:rFonts w:ascii="Times New Roman" w:hAnsi="Times New Roman" w:cs="Times New Roman"/>
                <w:sz w:val="16"/>
                <w:szCs w:val="16"/>
              </w:rPr>
              <w:t>Zwroty</w:t>
            </w:r>
          </w:p>
        </w:tc>
        <w:tc>
          <w:tcPr>
            <w:tcW w:w="957" w:type="dxa"/>
            <w:vAlign w:val="center"/>
          </w:tcPr>
          <w:p w:rsidR="00985934" w:rsidRPr="00985934" w:rsidRDefault="00985934" w:rsidP="0038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934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6807" w:type="dxa"/>
            <w:gridSpan w:val="4"/>
            <w:vAlign w:val="center"/>
          </w:tcPr>
          <w:p w:rsidR="00985934" w:rsidRPr="009F4D04" w:rsidRDefault="00985934" w:rsidP="00384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031DA" w:rsidRPr="009F4D04" w:rsidRDefault="009031DA" w:rsidP="009031D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D0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 do umowy ………….….. z dnia ……….</w:t>
      </w: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Default="009031DA" w:rsidP="009031D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31DA" w:rsidRPr="009433CE" w:rsidRDefault="009031DA" w:rsidP="009031DA">
      <w:pPr>
        <w:rPr>
          <w:rFonts w:ascii="Times New Roman" w:hAnsi="Times New Roman" w:cs="Times New Roman"/>
          <w:b/>
          <w:bCs/>
        </w:rPr>
      </w:pPr>
      <w:r w:rsidRPr="009433CE">
        <w:rPr>
          <w:rFonts w:ascii="Times New Roman" w:hAnsi="Times New Roman" w:cs="Times New Roman"/>
          <w:b/>
          <w:bCs/>
        </w:rPr>
        <w:t>Formularz cenowy</w:t>
      </w:r>
    </w:p>
    <w:p w:rsidR="009031DA" w:rsidRDefault="009031DA" w:rsidP="009031DA">
      <w:pPr>
        <w:pStyle w:val="Style5"/>
        <w:widowControl/>
        <w:spacing w:line="240" w:lineRule="exact"/>
        <w:rPr>
          <w:sz w:val="20"/>
          <w:szCs w:val="20"/>
        </w:rPr>
      </w:pPr>
    </w:p>
    <w:p w:rsidR="009031DA" w:rsidRDefault="009031DA" w:rsidP="009031DA">
      <w:pPr>
        <w:pStyle w:val="Style5"/>
        <w:widowControl/>
        <w:spacing w:line="240" w:lineRule="exact"/>
        <w:rPr>
          <w:sz w:val="20"/>
          <w:szCs w:val="20"/>
        </w:rPr>
      </w:pPr>
    </w:p>
    <w:p w:rsidR="009031DA" w:rsidRDefault="009031DA" w:rsidP="009031DA">
      <w:pPr>
        <w:pStyle w:val="Style5"/>
        <w:widowControl/>
        <w:spacing w:before="43" w:line="240" w:lineRule="auto"/>
        <w:rPr>
          <w:rStyle w:val="FontStyle13"/>
        </w:rPr>
      </w:pPr>
      <w:r>
        <w:rPr>
          <w:rStyle w:val="FontStyle13"/>
        </w:rPr>
        <w:t>(tożsamy załączoną tabelą z zapytania ofertowego wypełnioną przez Wykonawcę)</w:t>
      </w:r>
    </w:p>
    <w:p w:rsidR="00E34D6F" w:rsidRPr="00B41D9E" w:rsidRDefault="00E34D6F" w:rsidP="00B41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34D6F" w:rsidRPr="00B41D9E" w:rsidSect="009031DA">
      <w:type w:val="continuous"/>
      <w:pgSz w:w="11909" w:h="16834"/>
      <w:pgMar w:top="851" w:right="1134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F" w:rsidRDefault="007C07BF" w:rsidP="009031DA">
      <w:pPr>
        <w:spacing w:after="0" w:line="240" w:lineRule="auto"/>
      </w:pPr>
      <w:r>
        <w:separator/>
      </w:r>
    </w:p>
  </w:endnote>
  <w:endnote w:type="continuationSeparator" w:id="0">
    <w:p w:rsidR="007C07BF" w:rsidRDefault="007C07BF" w:rsidP="009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9031DA" w:rsidRDefault="009859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1DA" w:rsidRDefault="00903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F" w:rsidRDefault="007C07BF" w:rsidP="009031DA">
      <w:pPr>
        <w:spacing w:after="0" w:line="240" w:lineRule="auto"/>
      </w:pPr>
      <w:r>
        <w:separator/>
      </w:r>
    </w:p>
  </w:footnote>
  <w:footnote w:type="continuationSeparator" w:id="0">
    <w:p w:rsidR="007C07BF" w:rsidRDefault="007C07BF" w:rsidP="009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7">
    <w:nsid w:val="4AF7250A"/>
    <w:multiLevelType w:val="singleLevel"/>
    <w:tmpl w:val="5726DACC"/>
    <w:lvl w:ilvl="0">
      <w:start w:val="2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8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162"/>
    <w:rsid w:val="00012F12"/>
    <w:rsid w:val="000533D7"/>
    <w:rsid w:val="000624A3"/>
    <w:rsid w:val="00097B49"/>
    <w:rsid w:val="00104EE9"/>
    <w:rsid w:val="001521BB"/>
    <w:rsid w:val="001F2EDE"/>
    <w:rsid w:val="00215CC1"/>
    <w:rsid w:val="00231C63"/>
    <w:rsid w:val="00257A54"/>
    <w:rsid w:val="00293DE0"/>
    <w:rsid w:val="003C2B86"/>
    <w:rsid w:val="0044533C"/>
    <w:rsid w:val="00452F22"/>
    <w:rsid w:val="004B192D"/>
    <w:rsid w:val="004D43D7"/>
    <w:rsid w:val="0051480D"/>
    <w:rsid w:val="005F5A1D"/>
    <w:rsid w:val="00646E94"/>
    <w:rsid w:val="00734832"/>
    <w:rsid w:val="007838B0"/>
    <w:rsid w:val="007C07BF"/>
    <w:rsid w:val="007C4A02"/>
    <w:rsid w:val="00834FE6"/>
    <w:rsid w:val="009031DA"/>
    <w:rsid w:val="0092129E"/>
    <w:rsid w:val="00926CA6"/>
    <w:rsid w:val="009800D3"/>
    <w:rsid w:val="00985934"/>
    <w:rsid w:val="009C7D66"/>
    <w:rsid w:val="009F6E08"/>
    <w:rsid w:val="00AB78EC"/>
    <w:rsid w:val="00AE49FD"/>
    <w:rsid w:val="00B03753"/>
    <w:rsid w:val="00B41D9E"/>
    <w:rsid w:val="00C42478"/>
    <w:rsid w:val="00CA3EA9"/>
    <w:rsid w:val="00CB44E2"/>
    <w:rsid w:val="00CC7DB7"/>
    <w:rsid w:val="00D16887"/>
    <w:rsid w:val="00D7419A"/>
    <w:rsid w:val="00DA2655"/>
    <w:rsid w:val="00DD29CF"/>
    <w:rsid w:val="00E25ECD"/>
    <w:rsid w:val="00E34D6F"/>
    <w:rsid w:val="00E96888"/>
    <w:rsid w:val="00EE24D2"/>
    <w:rsid w:val="00F72A14"/>
    <w:rsid w:val="00F915B9"/>
    <w:rsid w:val="00F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35</cp:revision>
  <cp:lastPrinted>2015-06-15T10:02:00Z</cp:lastPrinted>
  <dcterms:created xsi:type="dcterms:W3CDTF">2015-06-12T16:37:00Z</dcterms:created>
  <dcterms:modified xsi:type="dcterms:W3CDTF">2015-06-16T07:09:00Z</dcterms:modified>
</cp:coreProperties>
</file>