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8" w:rsidRPr="007C40A9" w:rsidRDefault="00120048" w:rsidP="007C40A9">
      <w:pPr>
        <w:shd w:val="clear" w:color="auto" w:fill="FFFFFF"/>
        <w:spacing w:after="150" w:line="240" w:lineRule="auto"/>
        <w:jc w:val="center"/>
        <w:rPr>
          <w:rFonts w:eastAsia="Times New Roman" w:cs="Segoe UI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7C40A9">
        <w:rPr>
          <w:rFonts w:eastAsia="Times New Roman" w:cs="Segoe U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Najważniejsze </w:t>
      </w:r>
      <w:r w:rsidR="00071C2A" w:rsidRPr="007C40A9">
        <w:rPr>
          <w:rFonts w:eastAsia="Times New Roman" w:cs="Segoe UI"/>
          <w:b/>
          <w:bCs/>
          <w:color w:val="000000" w:themeColor="text1"/>
          <w:sz w:val="24"/>
          <w:szCs w:val="24"/>
          <w:u w:val="single"/>
          <w:lang w:eastAsia="pl-PL"/>
        </w:rPr>
        <w:t>wymagania dot.</w:t>
      </w:r>
      <w:r w:rsidRPr="007C40A9">
        <w:rPr>
          <w:rFonts w:eastAsia="Times New Roman" w:cs="Segoe U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071C2A" w:rsidRPr="007C40A9">
        <w:rPr>
          <w:rFonts w:eastAsia="Times New Roman" w:cs="Segoe UI"/>
          <w:b/>
          <w:bCs/>
          <w:color w:val="000000" w:themeColor="text1"/>
          <w:sz w:val="24"/>
          <w:szCs w:val="24"/>
          <w:u w:val="single"/>
          <w:lang w:eastAsia="pl-PL"/>
        </w:rPr>
        <w:t>P</w:t>
      </w:r>
      <w:r w:rsidRPr="007C40A9">
        <w:rPr>
          <w:rFonts w:eastAsia="Times New Roman" w:cs="Segoe UI"/>
          <w:b/>
          <w:bCs/>
          <w:color w:val="000000" w:themeColor="text1"/>
          <w:sz w:val="24"/>
          <w:szCs w:val="24"/>
          <w:u w:val="single"/>
          <w:lang w:eastAsia="pl-PL"/>
        </w:rPr>
        <w:t>rogram</w:t>
      </w:r>
      <w:r w:rsidR="00071C2A" w:rsidRPr="007C40A9">
        <w:rPr>
          <w:rFonts w:eastAsia="Times New Roman" w:cs="Segoe UI"/>
          <w:b/>
          <w:bCs/>
          <w:color w:val="000000" w:themeColor="text1"/>
          <w:sz w:val="24"/>
          <w:szCs w:val="24"/>
          <w:u w:val="single"/>
          <w:lang w:eastAsia="pl-PL"/>
        </w:rPr>
        <w:t>ów z zakresu</w:t>
      </w:r>
      <w:r w:rsidRPr="007C40A9">
        <w:rPr>
          <w:rFonts w:eastAsia="Times New Roman" w:cs="Segoe U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informacji prawnej</w:t>
      </w:r>
    </w:p>
    <w:p w:rsidR="007C40A9" w:rsidRDefault="00071C2A" w:rsidP="009E0754">
      <w:pPr>
        <w:shd w:val="clear" w:color="auto" w:fill="FFFFFF"/>
        <w:tabs>
          <w:tab w:val="right" w:pos="9072"/>
        </w:tabs>
        <w:spacing w:after="150" w:line="240" w:lineRule="auto"/>
        <w:rPr>
          <w:rFonts w:cs="Calibri"/>
          <w:b/>
          <w:color w:val="000000"/>
        </w:rPr>
      </w:pPr>
      <w:r w:rsidRPr="00071C2A">
        <w:rPr>
          <w:rFonts w:cs="Calibri"/>
          <w:b/>
          <w:color w:val="000000"/>
        </w:rPr>
        <w:t>Licencja dla jednostki</w:t>
      </w:r>
      <w:r w:rsidR="009E0754" w:rsidRPr="00071C2A">
        <w:rPr>
          <w:rFonts w:cs="Calibri"/>
          <w:b/>
          <w:color w:val="000000"/>
        </w:rPr>
        <w:t xml:space="preserve"> bez limitu stanowisk o następującej zawartości</w:t>
      </w:r>
      <w:r w:rsidR="007C40A9">
        <w:rPr>
          <w:rFonts w:cs="Calibri"/>
          <w:b/>
          <w:color w:val="000000"/>
        </w:rPr>
        <w:t xml:space="preserve"> (nie dopuszcza się ofert cząstkowych)</w:t>
      </w:r>
    </w:p>
    <w:p w:rsidR="007C40A9" w:rsidRDefault="007C40A9" w:rsidP="007C40A9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B3311">
        <w:rPr>
          <w:rFonts w:ascii="Calibri" w:eastAsia="Calibri" w:hAnsi="Calibri" w:cs="Times New Roman"/>
          <w:color w:val="000000"/>
        </w:rPr>
        <w:t>Dział Prawny</w:t>
      </w:r>
    </w:p>
    <w:p w:rsidR="007C40A9" w:rsidRPr="003B3311" w:rsidRDefault="007C40A9" w:rsidP="007C40A9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Ochrony Zdrowia</w:t>
      </w:r>
    </w:p>
    <w:p w:rsidR="007C40A9" w:rsidRDefault="007C40A9" w:rsidP="007C40A9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Finanse</w:t>
      </w:r>
    </w:p>
    <w:p w:rsidR="007C40A9" w:rsidRDefault="007C40A9" w:rsidP="007C40A9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HR</w:t>
      </w:r>
    </w:p>
    <w:p w:rsidR="007C40A9" w:rsidRDefault="007C40A9" w:rsidP="007C40A9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BHP</w:t>
      </w:r>
    </w:p>
    <w:p w:rsidR="007C40A9" w:rsidRDefault="007C40A9" w:rsidP="007C40A9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Ochrona Środowiska</w:t>
      </w:r>
    </w:p>
    <w:p w:rsidR="002D63E1" w:rsidRDefault="007C40A9" w:rsidP="007C40A9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Zamówienia Publiczne</w:t>
      </w:r>
    </w:p>
    <w:p w:rsidR="007C40A9" w:rsidRPr="003B3311" w:rsidRDefault="002D63E1" w:rsidP="007C40A9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Prawo budowlane</w:t>
      </w:r>
      <w:r w:rsidR="007C40A9">
        <w:rPr>
          <w:color w:val="000000"/>
        </w:rPr>
        <w:br/>
      </w:r>
    </w:p>
    <w:p w:rsidR="009E0754" w:rsidRPr="00071C2A" w:rsidRDefault="007C40A9" w:rsidP="009E0754">
      <w:pPr>
        <w:shd w:val="clear" w:color="auto" w:fill="FFFFFF"/>
        <w:tabs>
          <w:tab w:val="right" w:pos="9072"/>
        </w:tabs>
        <w:spacing w:after="15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Zawartość merytoryczna:</w:t>
      </w:r>
    </w:p>
    <w:p w:rsidR="009E0754" w:rsidRPr="00071C2A" w:rsidRDefault="009E0754" w:rsidP="009E0754">
      <w:pPr>
        <w:numPr>
          <w:ilvl w:val="0"/>
          <w:numId w:val="13"/>
        </w:numPr>
        <w:spacing w:after="0" w:line="240" w:lineRule="auto"/>
        <w:rPr>
          <w:rFonts w:cs="Calibri"/>
          <w:b/>
          <w:color w:val="000000"/>
        </w:rPr>
      </w:pPr>
      <w:r w:rsidRPr="00071C2A">
        <w:rPr>
          <w:rFonts w:cs="Calibri"/>
          <w:b/>
          <w:color w:val="000000"/>
        </w:rPr>
        <w:t>PRAWO – KOMPLETNA BAZA PRZEPISÓW I ORZECZNICTWA DLA KAŻDEGO DZIAŁU</w:t>
      </w:r>
    </w:p>
    <w:p w:rsidR="009E0754" w:rsidRPr="00071C2A" w:rsidRDefault="009E0754" w:rsidP="009E0754">
      <w:pPr>
        <w:ind w:left="720"/>
        <w:rPr>
          <w:rFonts w:cs="Calibri"/>
          <w:color w:val="000000"/>
        </w:rPr>
      </w:pPr>
      <w:proofErr w:type="spellStart"/>
      <w:r w:rsidRPr="00071C2A">
        <w:rPr>
          <w:rFonts w:cs="Calibri"/>
          <w:color w:val="000000"/>
        </w:rPr>
        <w:t>Dz.U</w:t>
      </w:r>
      <w:proofErr w:type="spellEnd"/>
      <w:r w:rsidRPr="00071C2A">
        <w:rPr>
          <w:rFonts w:cs="Calibri"/>
          <w:color w:val="000000"/>
        </w:rPr>
        <w:t>., M.P, Dz. Urz., Projekty ustaw, Pomniki prawa, Akty k</w:t>
      </w:r>
      <w:r w:rsidR="007C40A9">
        <w:rPr>
          <w:rFonts w:cs="Calibri"/>
          <w:color w:val="000000"/>
        </w:rPr>
        <w:t>orporacyjne, Prawo europejskie, o</w:t>
      </w:r>
      <w:r w:rsidRPr="00071C2A">
        <w:rPr>
          <w:rFonts w:cs="Calibri"/>
          <w:color w:val="000000"/>
        </w:rPr>
        <w:t>rzecznictwo powszechne, Orzecznictwo administracyjne, Pisma urzędowe</w:t>
      </w:r>
    </w:p>
    <w:p w:rsidR="009E0754" w:rsidRPr="00071C2A" w:rsidRDefault="009E0754" w:rsidP="009E0754">
      <w:pPr>
        <w:numPr>
          <w:ilvl w:val="0"/>
          <w:numId w:val="13"/>
        </w:numPr>
        <w:spacing w:after="0" w:line="240" w:lineRule="auto"/>
        <w:rPr>
          <w:rFonts w:cs="Calibri"/>
          <w:b/>
          <w:color w:val="000000"/>
        </w:rPr>
      </w:pPr>
      <w:r w:rsidRPr="00071C2A">
        <w:rPr>
          <w:rFonts w:cs="Calibri"/>
          <w:b/>
          <w:color w:val="000000"/>
        </w:rPr>
        <w:t xml:space="preserve">WIEDZA </w:t>
      </w:r>
    </w:p>
    <w:p w:rsidR="009E0754" w:rsidRPr="00071C2A" w:rsidRDefault="009E0754" w:rsidP="009E0754">
      <w:pPr>
        <w:ind w:left="708"/>
        <w:rPr>
          <w:rFonts w:cs="Calibri"/>
          <w:bCs/>
          <w:color w:val="000000"/>
        </w:rPr>
      </w:pPr>
      <w:r w:rsidRPr="00071C2A">
        <w:rPr>
          <w:rFonts w:cs="Calibri"/>
          <w:bCs/>
          <w:color w:val="000000"/>
        </w:rPr>
        <w:t>Komentarze i Monografie, Czasopisma, Tezy z piśmiennictwa</w:t>
      </w:r>
    </w:p>
    <w:p w:rsidR="009E0754" w:rsidRPr="00071C2A" w:rsidRDefault="009E0754" w:rsidP="009E0754">
      <w:pPr>
        <w:numPr>
          <w:ilvl w:val="0"/>
          <w:numId w:val="13"/>
        </w:numPr>
        <w:spacing w:after="0" w:line="240" w:lineRule="auto"/>
        <w:rPr>
          <w:rFonts w:cs="Calibri"/>
          <w:b/>
          <w:color w:val="000000"/>
        </w:rPr>
      </w:pPr>
      <w:r w:rsidRPr="00071C2A">
        <w:rPr>
          <w:rFonts w:cs="Calibri"/>
          <w:b/>
          <w:color w:val="000000"/>
        </w:rPr>
        <w:t xml:space="preserve">PRAKTYKA </w:t>
      </w:r>
    </w:p>
    <w:p w:rsidR="009E0754" w:rsidRPr="00071C2A" w:rsidRDefault="009E0754" w:rsidP="009E0754">
      <w:pPr>
        <w:ind w:left="708"/>
        <w:rPr>
          <w:rFonts w:cs="Calibri"/>
          <w:bCs/>
          <w:color w:val="000000"/>
        </w:rPr>
      </w:pPr>
      <w:r w:rsidRPr="00071C2A">
        <w:rPr>
          <w:rFonts w:cs="Calibri"/>
          <w:bCs/>
          <w:color w:val="000000"/>
        </w:rPr>
        <w:t>Komentarze praktyczne i Poradniki, Analizy, Informator o normach, Linie orzecznicze, Procedury,  Wzory, Baza pytań i odpowiedzi</w:t>
      </w:r>
    </w:p>
    <w:p w:rsidR="009E0754" w:rsidRPr="00071C2A" w:rsidRDefault="009E0754" w:rsidP="009E0754">
      <w:pPr>
        <w:numPr>
          <w:ilvl w:val="0"/>
          <w:numId w:val="13"/>
        </w:numPr>
        <w:spacing w:after="0" w:line="240" w:lineRule="auto"/>
        <w:rPr>
          <w:rFonts w:cs="Calibri"/>
          <w:b/>
          <w:color w:val="000000"/>
        </w:rPr>
      </w:pPr>
      <w:r w:rsidRPr="00071C2A">
        <w:rPr>
          <w:rFonts w:cs="Calibri"/>
          <w:b/>
          <w:color w:val="000000"/>
        </w:rPr>
        <w:t xml:space="preserve"> NARZĘDZIA </w:t>
      </w:r>
    </w:p>
    <w:p w:rsidR="009E0754" w:rsidRPr="00071C2A" w:rsidRDefault="009E0754" w:rsidP="009E0754">
      <w:pPr>
        <w:ind w:left="708"/>
        <w:rPr>
          <w:rFonts w:cs="Calibri"/>
          <w:bCs/>
          <w:color w:val="000000"/>
        </w:rPr>
      </w:pPr>
      <w:r w:rsidRPr="00071C2A">
        <w:rPr>
          <w:rFonts w:cs="Calibri"/>
          <w:bCs/>
          <w:color w:val="000000"/>
        </w:rPr>
        <w:t xml:space="preserve">Infolinia, Pytania i odpowiedzi, Aktówka, Kalkulatory, Wskaźniki, Alerty, Baza </w:t>
      </w:r>
      <w:r w:rsidR="00071C2A" w:rsidRPr="00071C2A">
        <w:rPr>
          <w:rFonts w:cs="Calibri"/>
          <w:bCs/>
          <w:color w:val="000000"/>
        </w:rPr>
        <w:t>instytucji, Możliwość Szkoleń  on-</w:t>
      </w:r>
      <w:proofErr w:type="spellStart"/>
      <w:r w:rsidR="00071C2A" w:rsidRPr="00071C2A">
        <w:rPr>
          <w:rFonts w:cs="Calibri"/>
          <w:bCs/>
          <w:color w:val="000000"/>
        </w:rPr>
        <w:t>line</w:t>
      </w:r>
      <w:proofErr w:type="spellEnd"/>
      <w:r w:rsidR="00071C2A" w:rsidRPr="00071C2A">
        <w:rPr>
          <w:rFonts w:cs="Calibri"/>
          <w:bCs/>
          <w:color w:val="000000"/>
        </w:rPr>
        <w:t>,</w:t>
      </w:r>
    </w:p>
    <w:p w:rsidR="00194A2B" w:rsidRPr="00071C2A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b/>
          <w:bCs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MOŻLIWOŚĆ KONSULTACJI PROBLEMÓW:</w:t>
      </w:r>
    </w:p>
    <w:p w:rsidR="00194A2B" w:rsidRPr="00071C2A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Zadawanie pytań</w:t>
      </w:r>
      <w:r w:rsidR="00194A2B" w:rsidRPr="00071C2A">
        <w:rPr>
          <w:rFonts w:eastAsia="Times New Roman" w:cs="Segoe UI"/>
          <w:b/>
          <w:bCs/>
          <w:color w:val="000000" w:themeColor="text1"/>
          <w:lang w:eastAsia="pl-PL"/>
        </w:rPr>
        <w:t xml:space="preserve"> z programu, gdzie odpowiedzi </w:t>
      </w: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 xml:space="preserve">udzielane są do 7 dni roboczych. Pytania można zadawać z </w:t>
      </w:r>
      <w:r w:rsidRPr="00071C2A">
        <w:rPr>
          <w:rFonts w:eastAsia="Times New Roman" w:cs="Segoe UI"/>
          <w:b/>
          <w:bCs/>
          <w:lang w:eastAsia="pl-PL"/>
        </w:rPr>
        <w:t>zakresu:</w:t>
      </w:r>
    </w:p>
    <w:p w:rsidR="00194A2B" w:rsidRPr="00071C2A" w:rsidRDefault="00194A2B" w:rsidP="00DC6780">
      <w:pPr>
        <w:shd w:val="clear" w:color="auto" w:fill="FFFFFF"/>
        <w:spacing w:after="0" w:line="240" w:lineRule="auto"/>
        <w:rPr>
          <w:rFonts w:eastAsia="Times New Roman" w:cs="Segoe UI"/>
          <w:bCs/>
          <w:lang w:eastAsia="pl-PL"/>
        </w:rPr>
      </w:pPr>
      <w:r w:rsidRPr="00071C2A">
        <w:rPr>
          <w:rFonts w:eastAsia="Times New Roman" w:cs="Segoe UI"/>
          <w:bCs/>
          <w:lang w:eastAsia="pl-PL"/>
        </w:rPr>
        <w:t xml:space="preserve">- </w:t>
      </w:r>
      <w:r w:rsidR="007114E6" w:rsidRPr="00071C2A">
        <w:rPr>
          <w:rFonts w:eastAsia="Times New Roman" w:cs="Segoe UI"/>
          <w:bCs/>
          <w:lang w:eastAsia="pl-PL"/>
        </w:rPr>
        <w:t>zamówień publicznych;</w:t>
      </w:r>
    </w:p>
    <w:p w:rsidR="007114E6" w:rsidRPr="00071C2A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lang w:eastAsia="pl-PL"/>
        </w:rPr>
      </w:pPr>
      <w:r w:rsidRPr="00071C2A">
        <w:rPr>
          <w:rFonts w:eastAsia="Times New Roman" w:cs="Segoe UI"/>
          <w:bCs/>
          <w:lang w:eastAsia="pl-PL"/>
        </w:rPr>
        <w:t>- ochrony zdrowia;</w:t>
      </w:r>
    </w:p>
    <w:p w:rsidR="007114E6" w:rsidRPr="00071C2A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lang w:eastAsia="pl-PL"/>
        </w:rPr>
      </w:pPr>
      <w:r w:rsidRPr="00071C2A">
        <w:rPr>
          <w:rFonts w:eastAsia="Times New Roman" w:cs="Segoe UI"/>
          <w:bCs/>
          <w:color w:val="000000" w:themeColor="text1"/>
          <w:lang w:eastAsia="pl-PL"/>
        </w:rPr>
        <w:t>- podatków;</w:t>
      </w:r>
    </w:p>
    <w:p w:rsidR="007114E6" w:rsidRPr="00071C2A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lang w:eastAsia="pl-PL"/>
        </w:rPr>
      </w:pPr>
      <w:r w:rsidRPr="00071C2A">
        <w:rPr>
          <w:rFonts w:eastAsia="Times New Roman" w:cs="Segoe UI"/>
          <w:bCs/>
          <w:color w:val="000000" w:themeColor="text1"/>
          <w:lang w:eastAsia="pl-PL"/>
        </w:rPr>
        <w:t>- rachunkowości;</w:t>
      </w:r>
    </w:p>
    <w:p w:rsidR="007114E6" w:rsidRPr="00071C2A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lang w:eastAsia="pl-PL"/>
        </w:rPr>
      </w:pPr>
      <w:r w:rsidRPr="00071C2A">
        <w:rPr>
          <w:rFonts w:eastAsia="Times New Roman" w:cs="Segoe UI"/>
          <w:bCs/>
          <w:color w:val="000000" w:themeColor="text1"/>
          <w:lang w:eastAsia="pl-PL"/>
        </w:rPr>
        <w:t>- prawa pracy;</w:t>
      </w:r>
    </w:p>
    <w:p w:rsidR="00120048" w:rsidRPr="00071C2A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lang w:eastAsia="pl-PL"/>
        </w:rPr>
      </w:pPr>
      <w:r w:rsidRPr="00071C2A">
        <w:rPr>
          <w:rFonts w:eastAsia="Times New Roman" w:cs="Segoe UI"/>
          <w:bCs/>
          <w:color w:val="000000" w:themeColor="text1"/>
          <w:lang w:eastAsia="pl-PL"/>
        </w:rPr>
        <w:t>- ubezpieczeń społecznych</w:t>
      </w:r>
      <w:r w:rsidR="00120048" w:rsidRPr="00071C2A">
        <w:rPr>
          <w:rFonts w:eastAsia="Times New Roman" w:cs="Segoe UI"/>
          <w:bCs/>
          <w:color w:val="000000" w:themeColor="text1"/>
          <w:lang w:eastAsia="pl-PL"/>
        </w:rPr>
        <w:t>;</w:t>
      </w:r>
    </w:p>
    <w:p w:rsidR="00120048" w:rsidRPr="00071C2A" w:rsidRDefault="001B5FCA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lang w:eastAsia="pl-PL"/>
        </w:rPr>
      </w:pPr>
      <w:r w:rsidRPr="00071C2A">
        <w:rPr>
          <w:rFonts w:eastAsia="Times New Roman" w:cs="Segoe UI"/>
          <w:bCs/>
          <w:color w:val="000000" w:themeColor="text1"/>
          <w:lang w:eastAsia="pl-PL"/>
        </w:rPr>
        <w:t>- ochrony środowiska;</w:t>
      </w:r>
    </w:p>
    <w:p w:rsidR="001B5FCA" w:rsidRPr="00071C2A" w:rsidRDefault="002D63E1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lang w:eastAsia="pl-PL"/>
        </w:rPr>
      </w:pPr>
      <w:r>
        <w:rPr>
          <w:rFonts w:eastAsia="Times New Roman" w:cs="Segoe UI"/>
          <w:bCs/>
          <w:color w:val="000000" w:themeColor="text1"/>
          <w:lang w:eastAsia="pl-PL"/>
        </w:rPr>
        <w:t>- BHP;</w:t>
      </w:r>
      <w:r>
        <w:rPr>
          <w:rFonts w:eastAsia="Times New Roman" w:cs="Segoe UI"/>
          <w:bCs/>
          <w:color w:val="000000" w:themeColor="text1"/>
          <w:lang w:eastAsia="pl-PL"/>
        </w:rPr>
        <w:br/>
        <w:t>-prawa budowlanego</w:t>
      </w:r>
    </w:p>
    <w:p w:rsidR="007114E6" w:rsidRPr="00071C2A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Nielimitowana możliwość konsultacji telefonic</w:t>
      </w:r>
      <w:r w:rsidR="009E0754" w:rsidRPr="00071C2A">
        <w:rPr>
          <w:rFonts w:eastAsia="Times New Roman" w:cs="Segoe UI"/>
          <w:b/>
          <w:bCs/>
          <w:color w:val="000000" w:themeColor="text1"/>
          <w:lang w:eastAsia="pl-PL"/>
        </w:rPr>
        <w:t>znych w dni robocze w godz. od 8</w:t>
      </w: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:00 do 17:00 z zakresu:</w:t>
      </w:r>
    </w:p>
    <w:p w:rsidR="007114E6" w:rsidRPr="00071C2A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lang w:eastAsia="pl-PL"/>
        </w:rPr>
      </w:pPr>
      <w:r w:rsidRPr="00071C2A">
        <w:rPr>
          <w:rFonts w:eastAsia="Times New Roman" w:cs="Segoe UI"/>
          <w:bCs/>
          <w:color w:val="000000" w:themeColor="text1"/>
          <w:lang w:eastAsia="pl-PL"/>
        </w:rPr>
        <w:t>- podatków;</w:t>
      </w:r>
    </w:p>
    <w:p w:rsidR="007114E6" w:rsidRPr="00071C2A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lang w:eastAsia="pl-PL"/>
        </w:rPr>
      </w:pPr>
      <w:r w:rsidRPr="00071C2A">
        <w:rPr>
          <w:rFonts w:eastAsia="Times New Roman" w:cs="Segoe UI"/>
          <w:bCs/>
          <w:color w:val="000000" w:themeColor="text1"/>
          <w:lang w:eastAsia="pl-PL"/>
        </w:rPr>
        <w:t>-rachunkowości;</w:t>
      </w:r>
    </w:p>
    <w:p w:rsidR="007114E6" w:rsidRPr="00071C2A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lang w:eastAsia="pl-PL"/>
        </w:rPr>
      </w:pPr>
      <w:r w:rsidRPr="00071C2A">
        <w:rPr>
          <w:rFonts w:eastAsia="Times New Roman" w:cs="Segoe UI"/>
          <w:bCs/>
          <w:color w:val="000000" w:themeColor="text1"/>
          <w:lang w:eastAsia="pl-PL"/>
        </w:rPr>
        <w:t>- prawa pracy;</w:t>
      </w:r>
    </w:p>
    <w:p w:rsidR="007114E6" w:rsidRPr="00071C2A" w:rsidRDefault="007114E6" w:rsidP="00DC6780">
      <w:pPr>
        <w:shd w:val="clear" w:color="auto" w:fill="FFFFFF"/>
        <w:spacing w:after="0" w:line="240" w:lineRule="auto"/>
        <w:rPr>
          <w:rFonts w:eastAsia="Times New Roman" w:cs="Segoe UI"/>
          <w:bCs/>
          <w:color w:val="000000" w:themeColor="text1"/>
          <w:lang w:eastAsia="pl-PL"/>
        </w:rPr>
      </w:pPr>
      <w:r w:rsidRPr="00071C2A">
        <w:rPr>
          <w:rFonts w:eastAsia="Times New Roman" w:cs="Segoe UI"/>
          <w:bCs/>
          <w:color w:val="000000" w:themeColor="text1"/>
          <w:lang w:eastAsia="pl-PL"/>
        </w:rPr>
        <w:t xml:space="preserve">- </w:t>
      </w:r>
      <w:r w:rsidR="001B5FCA" w:rsidRPr="00071C2A">
        <w:rPr>
          <w:rFonts w:eastAsia="Times New Roman" w:cs="Segoe UI"/>
          <w:bCs/>
          <w:color w:val="000000" w:themeColor="text1"/>
          <w:lang w:eastAsia="pl-PL"/>
        </w:rPr>
        <w:t>ubezpieczeń społecznych;</w:t>
      </w:r>
    </w:p>
    <w:p w:rsidR="002D63E1" w:rsidRPr="00071C2A" w:rsidRDefault="002D63E1" w:rsidP="007114E6">
      <w:pPr>
        <w:shd w:val="clear" w:color="auto" w:fill="FFFFFF"/>
        <w:spacing w:after="150" w:line="240" w:lineRule="auto"/>
        <w:rPr>
          <w:rFonts w:eastAsia="Times New Roman" w:cs="Segoe UI"/>
          <w:bCs/>
          <w:color w:val="000000" w:themeColor="text1"/>
          <w:lang w:eastAsia="pl-PL"/>
        </w:rPr>
      </w:pPr>
      <w:r>
        <w:rPr>
          <w:rFonts w:eastAsia="Times New Roman" w:cs="Segoe UI"/>
          <w:bCs/>
          <w:color w:val="000000" w:themeColor="text1"/>
          <w:lang w:eastAsia="pl-PL"/>
        </w:rPr>
        <w:t>- HR;</w:t>
      </w:r>
      <w:r>
        <w:rPr>
          <w:rFonts w:eastAsia="Times New Roman" w:cs="Segoe UI"/>
          <w:bCs/>
          <w:color w:val="000000" w:themeColor="text1"/>
          <w:lang w:eastAsia="pl-PL"/>
        </w:rPr>
        <w:br/>
      </w:r>
      <w:r>
        <w:rPr>
          <w:rFonts w:eastAsia="Times New Roman" w:cs="Segoe UI"/>
          <w:bCs/>
          <w:color w:val="000000" w:themeColor="text1"/>
          <w:lang w:eastAsia="pl-PL"/>
        </w:rPr>
        <w:t>-prawa budowlanego</w:t>
      </w:r>
      <w:r>
        <w:rPr>
          <w:rFonts w:eastAsia="Times New Roman" w:cs="Segoe UI"/>
          <w:bCs/>
          <w:color w:val="000000" w:themeColor="text1"/>
          <w:lang w:eastAsia="pl-PL"/>
        </w:rPr>
        <w:t>.</w:t>
      </w:r>
      <w:bookmarkStart w:id="0" w:name="_GoBack"/>
      <w:bookmarkEnd w:id="0"/>
    </w:p>
    <w:p w:rsidR="007114E6" w:rsidRPr="00071C2A" w:rsidRDefault="007114E6" w:rsidP="007114E6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AKTUALIZACJA:</w:t>
      </w:r>
    </w:p>
    <w:p w:rsidR="007114E6" w:rsidRPr="00071C2A" w:rsidRDefault="007114E6" w:rsidP="007114E6">
      <w:pPr>
        <w:numPr>
          <w:ilvl w:val="1"/>
          <w:numId w:val="2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 xml:space="preserve">Wielokrotnie w ciągu dnia (od poniedziałku do piątku) aktualizowany zbiór dokumentów </w:t>
      </w:r>
    </w:p>
    <w:p w:rsidR="007114E6" w:rsidRPr="00071C2A" w:rsidRDefault="007114E6" w:rsidP="007114E6">
      <w:pPr>
        <w:numPr>
          <w:ilvl w:val="1"/>
          <w:numId w:val="2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lastRenderedPageBreak/>
        <w:t>Szybki dostęp do najnowszych dokumentów z dowolnych kategorii (panele z najnowszymi aktami, analizami, wzorami, komentarzami praktycznymi etc.)</w:t>
      </w:r>
    </w:p>
    <w:p w:rsidR="007114E6" w:rsidRPr="00071C2A" w:rsidRDefault="007114E6" w:rsidP="007114E6">
      <w:pPr>
        <w:numPr>
          <w:ilvl w:val="1"/>
          <w:numId w:val="2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>Filtrowanie list wynikowych przez kryterium nowości oraz ich sortowanie po dacie i nowości (oznaczenie nowości)</w:t>
      </w:r>
    </w:p>
    <w:p w:rsidR="007114E6" w:rsidRPr="00071C2A" w:rsidRDefault="007114E6" w:rsidP="007114E6">
      <w:pPr>
        <w:numPr>
          <w:ilvl w:val="1"/>
          <w:numId w:val="2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>Pełna wiedza o zmianach w prawie (alerty, kalendarium zamian w prawie, najnowsze akty prawne)</w:t>
      </w:r>
    </w:p>
    <w:p w:rsidR="007114E6" w:rsidRPr="00071C2A" w:rsidRDefault="00616F7C" w:rsidP="007114E6">
      <w:pPr>
        <w:numPr>
          <w:ilvl w:val="1"/>
          <w:numId w:val="2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>Możliwość wyświetlenia</w:t>
      </w:r>
      <w:r w:rsidR="007114E6" w:rsidRPr="00071C2A">
        <w:rPr>
          <w:rFonts w:eastAsia="Times New Roman" w:cs="Segoe UI"/>
          <w:b/>
          <w:color w:val="000000" w:themeColor="text1"/>
          <w:lang w:eastAsia="pl-PL"/>
        </w:rPr>
        <w:t xml:space="preserve"> szczegółowych informacji na temat zmian wprowadzonych w akcie prawnym (co się zmienia, czego dana zmiana dotyczy, od kiedy wchodzi w życie);</w:t>
      </w:r>
    </w:p>
    <w:p w:rsidR="00DC6780" w:rsidRPr="00071C2A" w:rsidRDefault="007114E6" w:rsidP="00DC6780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 xml:space="preserve"> </w:t>
      </w:r>
      <w:r w:rsidR="00DC6780" w:rsidRPr="00071C2A">
        <w:rPr>
          <w:rFonts w:eastAsia="Times New Roman" w:cs="Segoe UI"/>
          <w:b/>
          <w:color w:val="000000" w:themeColor="text1"/>
          <w:lang w:eastAsia="pl-PL"/>
        </w:rPr>
        <w:t xml:space="preserve">Możliwość porównania wersji przepisu </w:t>
      </w:r>
      <w:r w:rsidR="00616F7C" w:rsidRPr="00071C2A">
        <w:rPr>
          <w:rFonts w:eastAsia="Times New Roman" w:cs="Segoe UI"/>
          <w:b/>
          <w:color w:val="000000" w:themeColor="text1"/>
          <w:lang w:eastAsia="pl-PL"/>
        </w:rPr>
        <w:t>pokazująca</w:t>
      </w:r>
      <w:r w:rsidR="00DC6780" w:rsidRPr="00071C2A">
        <w:rPr>
          <w:rFonts w:eastAsia="Times New Roman" w:cs="Segoe UI"/>
          <w:b/>
          <w:color w:val="000000" w:themeColor="text1"/>
          <w:lang w:eastAsia="pl-PL"/>
        </w:rPr>
        <w:t xml:space="preserve"> dokładnie jaki wyraz został wykreślony i jaki został dopisany w dane</w:t>
      </w:r>
      <w:r w:rsidR="00616F7C" w:rsidRPr="00071C2A">
        <w:rPr>
          <w:rFonts w:eastAsia="Times New Roman" w:cs="Segoe UI"/>
          <w:b/>
          <w:color w:val="000000" w:themeColor="text1"/>
          <w:lang w:eastAsia="pl-PL"/>
        </w:rPr>
        <w:t>j nowelizacji przepisu. M</w:t>
      </w:r>
      <w:r w:rsidR="00DC6780" w:rsidRPr="00071C2A">
        <w:rPr>
          <w:rFonts w:eastAsia="Times New Roman" w:cs="Segoe UI"/>
          <w:b/>
          <w:color w:val="000000" w:themeColor="text1"/>
          <w:lang w:eastAsia="pl-PL"/>
        </w:rPr>
        <w:t>ożliwość wyświetlenia zmian w całym akcie prawnym jak i całej historii zmian jednostki redakcyjnej.</w:t>
      </w:r>
    </w:p>
    <w:p w:rsidR="00120048" w:rsidRPr="00071C2A" w:rsidRDefault="00120048" w:rsidP="00DC6780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>Ocena co do obowiązywania aktów prawnych;</w:t>
      </w:r>
    </w:p>
    <w:p w:rsidR="00120048" w:rsidRPr="00071C2A" w:rsidRDefault="00120048" w:rsidP="00DC6780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>Ocena co do aktualności komentarzy praktycznych, odpowiedzi na pytania użytkowników, wzorów dokumentów, tez orzeczeń oraz pism urzędowych.</w:t>
      </w:r>
    </w:p>
    <w:p w:rsidR="00194A2B" w:rsidRPr="00071C2A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b/>
          <w:bCs/>
          <w:color w:val="000000" w:themeColor="text1"/>
          <w:lang w:eastAsia="pl-PL"/>
        </w:rPr>
      </w:pPr>
    </w:p>
    <w:p w:rsidR="00194A2B" w:rsidRPr="00071C2A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PERSONALIZACJA</w:t>
      </w:r>
      <w:r w:rsidRPr="00071C2A">
        <w:rPr>
          <w:rFonts w:eastAsia="Times New Roman" w:cs="Segoe UI"/>
          <w:color w:val="000000" w:themeColor="text1"/>
          <w:lang w:eastAsia="pl-PL"/>
        </w:rPr>
        <w:t>:</w:t>
      </w:r>
    </w:p>
    <w:p w:rsidR="00194A2B" w:rsidRPr="00071C2A" w:rsidRDefault="00616F7C" w:rsidP="00194A2B">
      <w:pPr>
        <w:numPr>
          <w:ilvl w:val="1"/>
          <w:numId w:val="1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>Możliwość dostosowania</w:t>
      </w:r>
      <w:r w:rsidR="00DC6780" w:rsidRPr="00071C2A">
        <w:rPr>
          <w:rFonts w:eastAsia="Times New Roman" w:cs="Segoe UI"/>
          <w:b/>
          <w:color w:val="000000" w:themeColor="text1"/>
          <w:lang w:eastAsia="pl-PL"/>
        </w:rPr>
        <w:t xml:space="preserve"> wygląd</w:t>
      </w:r>
      <w:r w:rsidRPr="00071C2A">
        <w:rPr>
          <w:rFonts w:eastAsia="Times New Roman" w:cs="Segoe UI"/>
          <w:b/>
          <w:color w:val="000000" w:themeColor="text1"/>
          <w:lang w:eastAsia="pl-PL"/>
        </w:rPr>
        <w:t>u</w:t>
      </w:r>
      <w:r w:rsidR="00DC6780" w:rsidRPr="00071C2A">
        <w:rPr>
          <w:rFonts w:eastAsia="Times New Roman" w:cs="Segoe UI"/>
          <w:b/>
          <w:color w:val="000000" w:themeColor="text1"/>
          <w:lang w:eastAsia="pl-PL"/>
        </w:rPr>
        <w:t xml:space="preserve"> strony startowej wg potrzeb użytkownika;</w:t>
      </w:r>
    </w:p>
    <w:p w:rsidR="00194A2B" w:rsidRPr="00071C2A" w:rsidRDefault="00194A2B" w:rsidP="00194A2B">
      <w:pPr>
        <w:numPr>
          <w:ilvl w:val="1"/>
          <w:numId w:val="1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>Personalizacja kryteriów wyszukiwania zaawansowanego</w:t>
      </w:r>
    </w:p>
    <w:p w:rsidR="00194A2B" w:rsidRPr="00071C2A" w:rsidRDefault="00194A2B" w:rsidP="00194A2B">
      <w:pPr>
        <w:numPr>
          <w:ilvl w:val="1"/>
          <w:numId w:val="1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 xml:space="preserve">Notatki </w:t>
      </w:r>
    </w:p>
    <w:p w:rsidR="00194A2B" w:rsidRPr="00071C2A" w:rsidRDefault="00194A2B" w:rsidP="00194A2B">
      <w:pPr>
        <w:numPr>
          <w:ilvl w:val="1"/>
          <w:numId w:val="1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>Historia (w tym panel: „ostatnio wyszukiwane")</w:t>
      </w:r>
    </w:p>
    <w:p w:rsidR="00194A2B" w:rsidRPr="00071C2A" w:rsidRDefault="00194A2B" w:rsidP="00194A2B">
      <w:pPr>
        <w:numPr>
          <w:ilvl w:val="1"/>
          <w:numId w:val="1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>Alerty</w:t>
      </w:r>
    </w:p>
    <w:p w:rsidR="00DC6780" w:rsidRPr="00071C2A" w:rsidRDefault="00DC6780" w:rsidP="00194A2B">
      <w:pPr>
        <w:shd w:val="clear" w:color="auto" w:fill="FFFFFF"/>
        <w:spacing w:after="150" w:line="240" w:lineRule="auto"/>
        <w:rPr>
          <w:rFonts w:eastAsia="Times New Roman" w:cs="Segoe UI"/>
          <w:b/>
          <w:bCs/>
          <w:color w:val="000000" w:themeColor="text1"/>
          <w:lang w:eastAsia="pl-PL"/>
        </w:rPr>
      </w:pPr>
    </w:p>
    <w:p w:rsidR="00194A2B" w:rsidRPr="00071C2A" w:rsidRDefault="00194A2B" w:rsidP="007C40A9">
      <w:pPr>
        <w:shd w:val="clear" w:color="auto" w:fill="FFFFFF"/>
        <w:spacing w:after="150" w:line="240" w:lineRule="auto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ALERTY:</w:t>
      </w:r>
      <w:r w:rsidR="007C40A9">
        <w:rPr>
          <w:rFonts w:eastAsia="Times New Roman" w:cs="Segoe UI"/>
          <w:b/>
          <w:bCs/>
          <w:color w:val="000000" w:themeColor="text1"/>
          <w:lang w:eastAsia="pl-PL"/>
        </w:rPr>
        <w:br/>
      </w:r>
      <w:r w:rsidRPr="00071C2A">
        <w:rPr>
          <w:rFonts w:eastAsia="Times New Roman" w:cs="Segoe UI"/>
          <w:b/>
          <w:color w:val="000000" w:themeColor="text1"/>
          <w:lang w:eastAsia="pl-PL"/>
        </w:rPr>
        <w:t>Powiadomienia na adres e-mail użytkownika o zdarzeniach związanych z dodanych do alertów aktem prawnym.</w:t>
      </w:r>
    </w:p>
    <w:p w:rsidR="00194A2B" w:rsidRPr="00071C2A" w:rsidRDefault="00194A2B" w:rsidP="00194A2B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pl-PL"/>
        </w:rPr>
      </w:pPr>
    </w:p>
    <w:p w:rsidR="00194A2B" w:rsidRPr="00071C2A" w:rsidRDefault="00194A2B" w:rsidP="00194A2B">
      <w:pPr>
        <w:spacing w:after="0"/>
        <w:jc w:val="both"/>
        <w:rPr>
          <w:color w:val="000000" w:themeColor="text1"/>
        </w:rPr>
      </w:pPr>
      <w:r w:rsidRPr="00071C2A">
        <w:rPr>
          <w:i/>
          <w:iCs/>
          <w:color w:val="000000" w:themeColor="text1"/>
          <w:u w:val="single"/>
        </w:rPr>
        <w:t>Zdarzenia na dodanych do alertów akcie prawnym:</w:t>
      </w:r>
    </w:p>
    <w:p w:rsidR="00194A2B" w:rsidRPr="00071C2A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 xml:space="preserve">wejście w życie (data główna, częściowe, moc wsteczna, stosowanie); </w:t>
      </w:r>
    </w:p>
    <w:p w:rsidR="00194A2B" w:rsidRPr="00071C2A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 xml:space="preserve">publikacja aktu zmieniającego; </w:t>
      </w:r>
    </w:p>
    <w:p w:rsidR="00194A2B" w:rsidRPr="00071C2A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 xml:space="preserve">wejście w życie zmiany;  </w:t>
      </w:r>
    </w:p>
    <w:p w:rsidR="00194A2B" w:rsidRPr="00071C2A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 xml:space="preserve">utrata mocy; </w:t>
      </w:r>
    </w:p>
    <w:p w:rsidR="00194A2B" w:rsidRPr="00071C2A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 xml:space="preserve">publikacja tekstu jednolitego; </w:t>
      </w:r>
    </w:p>
    <w:p w:rsidR="00194A2B" w:rsidRPr="00071C2A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 xml:space="preserve">ogłoszenie aktu wykonawczego; </w:t>
      </w:r>
    </w:p>
    <w:p w:rsidR="00194A2B" w:rsidRPr="00071C2A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 xml:space="preserve">wejście w życie aktu wykonawczego;  </w:t>
      </w:r>
    </w:p>
    <w:p w:rsidR="00194A2B" w:rsidRPr="00071C2A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 xml:space="preserve">ogłoszenie aktu zastępującego,  </w:t>
      </w:r>
    </w:p>
    <w:p w:rsidR="00194A2B" w:rsidRPr="00071C2A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 xml:space="preserve">wejście w życie aktu zastępującego, </w:t>
      </w:r>
    </w:p>
    <w:p w:rsidR="00194A2B" w:rsidRPr="00071C2A" w:rsidRDefault="00194A2B" w:rsidP="00194A2B">
      <w:pPr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>ogłoszenie projektu ustawy</w:t>
      </w:r>
    </w:p>
    <w:p w:rsidR="00194A2B" w:rsidRPr="00071C2A" w:rsidRDefault="00194A2B" w:rsidP="00194A2B">
      <w:pPr>
        <w:spacing w:after="0"/>
        <w:jc w:val="both"/>
        <w:rPr>
          <w:color w:val="000000" w:themeColor="text1"/>
        </w:rPr>
      </w:pPr>
      <w:r w:rsidRPr="00071C2A">
        <w:rPr>
          <w:i/>
          <w:iCs/>
          <w:color w:val="000000" w:themeColor="text1"/>
          <w:u w:val="single"/>
        </w:rPr>
        <w:t>Zdarzenia na dodanej do alertów jednostce redakcyjnej:</w:t>
      </w:r>
    </w:p>
    <w:p w:rsidR="00194A2B" w:rsidRPr="00071C2A" w:rsidRDefault="00194A2B" w:rsidP="00194A2B">
      <w:pPr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>zmiana/uchylenie/</w:t>
      </w:r>
    </w:p>
    <w:p w:rsidR="00194A2B" w:rsidRPr="00071C2A" w:rsidRDefault="00194A2B" w:rsidP="00194A2B">
      <w:pPr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>nowy komentarz</w:t>
      </w:r>
    </w:p>
    <w:p w:rsidR="00194A2B" w:rsidRPr="00071C2A" w:rsidRDefault="00194A2B" w:rsidP="00194A2B">
      <w:pPr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>nowa monografia</w:t>
      </w:r>
    </w:p>
    <w:p w:rsidR="00194A2B" w:rsidRPr="00071C2A" w:rsidRDefault="00194A2B" w:rsidP="00194A2B">
      <w:pPr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>nowa teza z piśmiennictwa</w:t>
      </w:r>
    </w:p>
    <w:p w:rsidR="00194A2B" w:rsidRPr="00071C2A" w:rsidRDefault="00194A2B" w:rsidP="00194A2B">
      <w:pPr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071C2A">
        <w:rPr>
          <w:color w:val="000000" w:themeColor="text1"/>
        </w:rPr>
        <w:t>nowe orzeczenie</w:t>
      </w:r>
    </w:p>
    <w:p w:rsidR="00194A2B" w:rsidRPr="00071C2A" w:rsidRDefault="00194A2B" w:rsidP="00194A2B">
      <w:pPr>
        <w:shd w:val="clear" w:color="auto" w:fill="FFFFFF"/>
        <w:spacing w:after="0" w:line="240" w:lineRule="auto"/>
        <w:rPr>
          <w:rFonts w:eastAsia="Times New Roman" w:cs="Segoe UI"/>
          <w:color w:val="000000" w:themeColor="text1"/>
          <w:lang w:eastAsia="pl-PL"/>
        </w:rPr>
      </w:pPr>
    </w:p>
    <w:p w:rsidR="00506978" w:rsidRPr="00071C2A" w:rsidRDefault="00506978" w:rsidP="00506978">
      <w:pPr>
        <w:shd w:val="clear" w:color="auto" w:fill="FFFFFF"/>
        <w:spacing w:after="150" w:line="240" w:lineRule="auto"/>
        <w:rPr>
          <w:rFonts w:eastAsia="Times New Roman" w:cs="Segoe UI"/>
          <w:b/>
          <w:bCs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EKSPORT DOKUMENTÓW</w:t>
      </w:r>
    </w:p>
    <w:p w:rsidR="00506978" w:rsidRPr="00071C2A" w:rsidRDefault="00506978" w:rsidP="00506978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Drukowanie;</w:t>
      </w:r>
    </w:p>
    <w:p w:rsidR="00506978" w:rsidRPr="00071C2A" w:rsidRDefault="00506978" w:rsidP="00506978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>Przesyłanie dokumentów na e-mail (dokument w formie załącznika do maila)</w:t>
      </w:r>
      <w:r w:rsidR="00DC6780" w:rsidRPr="00071C2A">
        <w:rPr>
          <w:rFonts w:eastAsia="Times New Roman" w:cs="Segoe UI"/>
          <w:b/>
          <w:color w:val="000000" w:themeColor="text1"/>
          <w:lang w:eastAsia="pl-PL"/>
        </w:rPr>
        <w:t>, odbiorca wiadomości nie musi mieć dostępu do programu aby otworzyć dokument;</w:t>
      </w:r>
    </w:p>
    <w:p w:rsidR="00506978" w:rsidRPr="00071C2A" w:rsidRDefault="00506978" w:rsidP="00506978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lastRenderedPageBreak/>
        <w:t>Eksport dokumentów do formatu .</w:t>
      </w:r>
      <w:proofErr w:type="spellStart"/>
      <w:r w:rsidRPr="00071C2A">
        <w:rPr>
          <w:rFonts w:eastAsia="Times New Roman" w:cs="Segoe UI"/>
          <w:b/>
          <w:color w:val="000000" w:themeColor="text1"/>
          <w:lang w:eastAsia="pl-PL"/>
        </w:rPr>
        <w:t>docx</w:t>
      </w:r>
      <w:proofErr w:type="spellEnd"/>
    </w:p>
    <w:p w:rsidR="00506978" w:rsidRPr="007C40A9" w:rsidRDefault="00506978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7C40A9">
        <w:rPr>
          <w:rFonts w:eastAsia="Times New Roman" w:cs="Segoe UI"/>
          <w:b/>
          <w:color w:val="000000" w:themeColor="text1"/>
          <w:lang w:eastAsia="pl-PL"/>
        </w:rPr>
        <w:t>„Zacytuj” zawiera funkcję kopiowania informacji o zmianach</w:t>
      </w:r>
    </w:p>
    <w:p w:rsidR="00194A2B" w:rsidRPr="00071C2A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PRZEGLĄDANIE ZAWARTOŚCI PROGRAMU</w:t>
      </w:r>
      <w:r w:rsidRPr="00071C2A">
        <w:rPr>
          <w:rFonts w:eastAsia="Times New Roman" w:cs="Segoe UI"/>
          <w:color w:val="000000" w:themeColor="text1"/>
          <w:lang w:eastAsia="pl-PL"/>
        </w:rPr>
        <w:t>:</w:t>
      </w:r>
    </w:p>
    <w:p w:rsidR="00194A2B" w:rsidRPr="00071C2A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A.</w:t>
      </w:r>
      <w:r w:rsidRPr="00071C2A">
        <w:rPr>
          <w:rFonts w:eastAsia="Times New Roman" w:cs="Segoe UI"/>
          <w:color w:val="000000" w:themeColor="text1"/>
          <w:lang w:eastAsia="pl-PL"/>
        </w:rPr>
        <w:t xml:space="preserve"> </w:t>
      </w: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Nawigacja po zasobach</w:t>
      </w:r>
      <w:r w:rsidRPr="00071C2A">
        <w:rPr>
          <w:rFonts w:eastAsia="Times New Roman" w:cs="Segoe UI"/>
          <w:color w:val="000000" w:themeColor="text1"/>
          <w:lang w:eastAsia="pl-PL"/>
        </w:rPr>
        <w:t>:</w:t>
      </w:r>
    </w:p>
    <w:p w:rsidR="00194A2B" w:rsidRPr="00071C2A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Ułatwiona w nawigacja (w tym jednolity indeks)</w:t>
      </w:r>
    </w:p>
    <w:p w:rsidR="00194A2B" w:rsidRPr="00071C2A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 xml:space="preserve">Filtry, zawężanie </w:t>
      </w:r>
    </w:p>
    <w:p w:rsidR="00194A2B" w:rsidRPr="00071C2A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 xml:space="preserve">Nawigowanie wg zadanej daty stanu prawnego </w:t>
      </w: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 xml:space="preserve"> </w:t>
      </w:r>
      <w:r w:rsidRPr="00071C2A">
        <w:rPr>
          <w:rFonts w:eastAsia="Times New Roman" w:cs="Segoe UI"/>
          <w:b/>
          <w:color w:val="000000" w:themeColor="text1"/>
          <w:lang w:eastAsia="pl-PL"/>
        </w:rPr>
        <w:t>(w tym wersje czasowe indeksu i odpowiednie wersje komentarzy, wzorów, pytań i odpowiedzi)</w:t>
      </w:r>
    </w:p>
    <w:p w:rsidR="00194A2B" w:rsidRPr="00071C2A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Możliwość usunięcia/dodania zawężenia ustawionego za pomocą filtru oraz aktualności bez konieczności otwierania osobnego okna</w:t>
      </w:r>
    </w:p>
    <w:p w:rsidR="00194A2B" w:rsidRPr="00071C2A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Słowa kluczowe</w:t>
      </w:r>
    </w:p>
    <w:p w:rsidR="00194A2B" w:rsidRPr="00071C2A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Roczniki</w:t>
      </w:r>
    </w:p>
    <w:p w:rsidR="00194A2B" w:rsidRPr="00071C2A" w:rsidRDefault="00194A2B" w:rsidP="00194A2B">
      <w:pPr>
        <w:numPr>
          <w:ilvl w:val="1"/>
          <w:numId w:val="3"/>
        </w:numPr>
        <w:shd w:val="clear" w:color="auto" w:fill="FFFFFF"/>
        <w:spacing w:after="0" w:line="240" w:lineRule="auto"/>
        <w:ind w:left="97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>Wyszukiwarka instytucji</w:t>
      </w:r>
      <w:r w:rsidR="00DC6780" w:rsidRPr="00071C2A">
        <w:rPr>
          <w:rFonts w:eastAsia="Times New Roman" w:cs="Segoe UI"/>
          <w:b/>
          <w:color w:val="000000" w:themeColor="text1"/>
          <w:lang w:eastAsia="pl-PL"/>
        </w:rPr>
        <w:t xml:space="preserve"> wg właściwości miejscowej</w:t>
      </w:r>
    </w:p>
    <w:p w:rsidR="00194A2B" w:rsidRPr="00071C2A" w:rsidRDefault="00194A2B" w:rsidP="00194A2B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000000" w:themeColor="text1"/>
          <w:lang w:eastAsia="pl-PL"/>
        </w:rPr>
      </w:pPr>
    </w:p>
    <w:p w:rsidR="00194A2B" w:rsidRPr="00071C2A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B.</w:t>
      </w:r>
      <w:r w:rsidRPr="00071C2A">
        <w:rPr>
          <w:rFonts w:eastAsia="Times New Roman" w:cs="Segoe UI"/>
          <w:color w:val="000000" w:themeColor="text1"/>
          <w:lang w:eastAsia="pl-PL"/>
        </w:rPr>
        <w:t xml:space="preserve"> </w:t>
      </w: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Listy wynikowe</w:t>
      </w:r>
      <w:r w:rsidRPr="00071C2A">
        <w:rPr>
          <w:rFonts w:eastAsia="Times New Roman" w:cs="Segoe UI"/>
          <w:color w:val="000000" w:themeColor="text1"/>
          <w:lang w:eastAsia="pl-PL"/>
        </w:rPr>
        <w:t>:</w:t>
      </w:r>
    </w:p>
    <w:p w:rsidR="00194A2B" w:rsidRPr="00071C2A" w:rsidRDefault="00506978" w:rsidP="00194A2B">
      <w:pPr>
        <w:numPr>
          <w:ilvl w:val="1"/>
          <w:numId w:val="4"/>
        </w:numPr>
        <w:shd w:val="clear" w:color="auto" w:fill="FFFFFF"/>
        <w:spacing w:after="0" w:line="240" w:lineRule="auto"/>
        <w:ind w:left="97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>wielokrotne wy</w:t>
      </w:r>
      <w:r w:rsidR="00194A2B" w:rsidRPr="00071C2A">
        <w:rPr>
          <w:rFonts w:eastAsia="Times New Roman" w:cs="Segoe UI"/>
          <w:b/>
          <w:color w:val="000000" w:themeColor="text1"/>
          <w:lang w:eastAsia="pl-PL"/>
        </w:rPr>
        <w:t>szuk</w:t>
      </w:r>
      <w:r w:rsidRPr="00071C2A">
        <w:rPr>
          <w:rFonts w:eastAsia="Times New Roman" w:cs="Segoe UI"/>
          <w:b/>
          <w:color w:val="000000" w:themeColor="text1"/>
          <w:lang w:eastAsia="pl-PL"/>
        </w:rPr>
        <w:t>iwa</w:t>
      </w:r>
      <w:r w:rsidR="00194A2B" w:rsidRPr="00071C2A">
        <w:rPr>
          <w:rFonts w:eastAsia="Times New Roman" w:cs="Segoe UI"/>
          <w:b/>
          <w:color w:val="000000" w:themeColor="text1"/>
          <w:lang w:eastAsia="pl-PL"/>
        </w:rPr>
        <w:t xml:space="preserve">nie w wynikach </w:t>
      </w:r>
    </w:p>
    <w:p w:rsidR="00194A2B" w:rsidRPr="00071C2A" w:rsidRDefault="00194A2B" w:rsidP="00194A2B">
      <w:pPr>
        <w:numPr>
          <w:ilvl w:val="1"/>
          <w:numId w:val="4"/>
        </w:numPr>
        <w:shd w:val="clear" w:color="auto" w:fill="FFFFFF"/>
        <w:spacing w:after="0" w:line="240" w:lineRule="auto"/>
        <w:ind w:left="97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t>Brak stronicowania wyników</w:t>
      </w:r>
    </w:p>
    <w:p w:rsidR="00194A2B" w:rsidRPr="00071C2A" w:rsidRDefault="00194A2B" w:rsidP="00194A2B">
      <w:pPr>
        <w:numPr>
          <w:ilvl w:val="1"/>
          <w:numId w:val="4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 xml:space="preserve">Zintegrowana bibliografia </w:t>
      </w:r>
    </w:p>
    <w:p w:rsidR="00194A2B" w:rsidRPr="00071C2A" w:rsidRDefault="00194A2B" w:rsidP="00194A2B">
      <w:pPr>
        <w:numPr>
          <w:ilvl w:val="1"/>
          <w:numId w:val="4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Zawężanie wyników (filtry)</w:t>
      </w:r>
    </w:p>
    <w:p w:rsidR="00194A2B" w:rsidRPr="00071C2A" w:rsidRDefault="00194A2B" w:rsidP="00194A2B">
      <w:pPr>
        <w:numPr>
          <w:ilvl w:val="1"/>
          <w:numId w:val="4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Sortowanie</w:t>
      </w:r>
    </w:p>
    <w:p w:rsidR="00120048" w:rsidRPr="007C40A9" w:rsidRDefault="00194A2B" w:rsidP="00120048">
      <w:pPr>
        <w:numPr>
          <w:ilvl w:val="1"/>
          <w:numId w:val="4"/>
        </w:numPr>
        <w:shd w:val="clear" w:color="auto" w:fill="FFFFFF"/>
        <w:spacing w:after="10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7C40A9">
        <w:rPr>
          <w:rFonts w:eastAsia="Times New Roman" w:cs="Segoe UI"/>
          <w:color w:val="000000" w:themeColor="text1"/>
          <w:lang w:eastAsia="pl-PL"/>
        </w:rPr>
        <w:t xml:space="preserve">Dynamiczne zestawienia (lista wynikowa wyszukiwania </w:t>
      </w:r>
      <w:proofErr w:type="spellStart"/>
      <w:r w:rsidRPr="007C40A9">
        <w:rPr>
          <w:rFonts w:eastAsia="Times New Roman" w:cs="Segoe UI"/>
          <w:color w:val="000000" w:themeColor="text1"/>
          <w:lang w:eastAsia="pl-PL"/>
        </w:rPr>
        <w:t>pełnotekstowego</w:t>
      </w:r>
      <w:proofErr w:type="spellEnd"/>
      <w:r w:rsidRPr="007C40A9">
        <w:rPr>
          <w:rFonts w:eastAsia="Times New Roman" w:cs="Segoe UI"/>
          <w:color w:val="000000" w:themeColor="text1"/>
          <w:lang w:eastAsia="pl-PL"/>
        </w:rPr>
        <w:t xml:space="preserve"> zawiera nie tylko wykaz dokumentów zawierających określone wyrażenie, lecz również fragment tekstu w którym zostało odnalezione)</w:t>
      </w:r>
    </w:p>
    <w:p w:rsidR="00194A2B" w:rsidRPr="00071C2A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C.</w:t>
      </w:r>
      <w:r w:rsidRPr="00071C2A">
        <w:rPr>
          <w:rFonts w:eastAsia="Times New Roman" w:cs="Segoe UI"/>
          <w:color w:val="000000" w:themeColor="text1"/>
          <w:lang w:eastAsia="pl-PL"/>
        </w:rPr>
        <w:t xml:space="preserve"> </w:t>
      </w: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Wyszukiwanie podstawowe</w:t>
      </w:r>
      <w:r w:rsidRPr="00071C2A">
        <w:rPr>
          <w:rFonts w:eastAsia="Times New Roman" w:cs="Segoe UI"/>
          <w:color w:val="000000" w:themeColor="text1"/>
          <w:lang w:eastAsia="pl-PL"/>
        </w:rPr>
        <w:t>:</w:t>
      </w:r>
    </w:p>
    <w:p w:rsidR="00194A2B" w:rsidRPr="00071C2A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 xml:space="preserve">Wyszukiwanie orzeczeń, pism urzędowych, projektów ustaw sygnaturą </w:t>
      </w:r>
    </w:p>
    <w:p w:rsidR="00194A2B" w:rsidRPr="00071C2A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 xml:space="preserve">Wyszukiwanie skrótem oraz bezpośrednie przejście do kluczowych aktów prawnych </w:t>
      </w:r>
    </w:p>
    <w:p w:rsidR="00194A2B" w:rsidRPr="00071C2A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 xml:space="preserve">Wyszukiwanie </w:t>
      </w:r>
      <w:proofErr w:type="spellStart"/>
      <w:r w:rsidRPr="00071C2A">
        <w:rPr>
          <w:rFonts w:eastAsia="Times New Roman" w:cs="Segoe UI"/>
          <w:color w:val="000000" w:themeColor="text1"/>
          <w:lang w:eastAsia="pl-PL"/>
        </w:rPr>
        <w:t>pełnotekstowe</w:t>
      </w:r>
      <w:proofErr w:type="spellEnd"/>
      <w:r w:rsidRPr="00071C2A">
        <w:rPr>
          <w:rFonts w:eastAsia="Times New Roman" w:cs="Segoe UI"/>
          <w:color w:val="000000" w:themeColor="text1"/>
          <w:lang w:eastAsia="pl-PL"/>
        </w:rPr>
        <w:t xml:space="preserve"> za pomocą słowa lub fazy</w:t>
      </w:r>
    </w:p>
    <w:p w:rsidR="00194A2B" w:rsidRPr="00071C2A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Wyszukiwarka tekstowa obsługująca operatory logiczne i cudzysłów</w:t>
      </w:r>
    </w:p>
    <w:p w:rsidR="00194A2B" w:rsidRPr="00071C2A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 xml:space="preserve">Podpowiedzi do fraz, haseł, słów potocznych oraz powiązanych z nimi merytorycznych sugestii) </w:t>
      </w:r>
    </w:p>
    <w:p w:rsidR="00194A2B" w:rsidRPr="00071C2A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 xml:space="preserve">Możliwość korygowania błędnych zapytań konstruowanych za pomocą wyrażeń wpisywanych w okno wyszukiwania </w:t>
      </w:r>
      <w:proofErr w:type="spellStart"/>
      <w:r w:rsidRPr="00071C2A">
        <w:rPr>
          <w:rFonts w:eastAsia="Times New Roman" w:cs="Segoe UI"/>
          <w:color w:val="000000" w:themeColor="text1"/>
          <w:lang w:eastAsia="pl-PL"/>
        </w:rPr>
        <w:t>pełnotekstowego</w:t>
      </w:r>
      <w:proofErr w:type="spellEnd"/>
      <w:r w:rsidRPr="00071C2A">
        <w:rPr>
          <w:rFonts w:eastAsia="Times New Roman" w:cs="Segoe UI"/>
          <w:color w:val="000000" w:themeColor="text1"/>
          <w:lang w:eastAsia="pl-PL"/>
        </w:rPr>
        <w:t xml:space="preserve"> („Czy chodziło Ci o?")</w:t>
      </w:r>
    </w:p>
    <w:p w:rsidR="00194A2B" w:rsidRPr="00071C2A" w:rsidRDefault="00194A2B" w:rsidP="00194A2B">
      <w:pPr>
        <w:numPr>
          <w:ilvl w:val="1"/>
          <w:numId w:val="5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 xml:space="preserve">Powiązanie indeksu z wyszukiwaniem </w:t>
      </w:r>
      <w:proofErr w:type="spellStart"/>
      <w:r w:rsidRPr="00071C2A">
        <w:rPr>
          <w:rFonts w:eastAsia="Times New Roman" w:cs="Segoe UI"/>
          <w:color w:val="000000" w:themeColor="text1"/>
          <w:lang w:eastAsia="pl-PL"/>
        </w:rPr>
        <w:t>pełnotekstowym</w:t>
      </w:r>
      <w:proofErr w:type="spellEnd"/>
    </w:p>
    <w:p w:rsidR="00DC6780" w:rsidRPr="00071C2A" w:rsidRDefault="00DC6780" w:rsidP="00DC6780">
      <w:p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</w:p>
    <w:p w:rsidR="00194A2B" w:rsidRPr="00071C2A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D.</w:t>
      </w:r>
      <w:r w:rsidRPr="00071C2A">
        <w:rPr>
          <w:rFonts w:eastAsia="Times New Roman" w:cs="Segoe UI"/>
          <w:color w:val="000000" w:themeColor="text1"/>
          <w:lang w:eastAsia="pl-PL"/>
        </w:rPr>
        <w:t xml:space="preserve"> </w:t>
      </w: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Wyszukiwanie zaawansowane</w:t>
      </w:r>
      <w:r w:rsidRPr="00071C2A">
        <w:rPr>
          <w:rFonts w:eastAsia="Times New Roman" w:cs="Segoe UI"/>
          <w:color w:val="000000" w:themeColor="text1"/>
          <w:lang w:eastAsia="pl-PL"/>
        </w:rPr>
        <w:t>:</w:t>
      </w:r>
    </w:p>
    <w:p w:rsidR="00194A2B" w:rsidRPr="00071C2A" w:rsidRDefault="00194A2B" w:rsidP="00194A2B">
      <w:pPr>
        <w:numPr>
          <w:ilvl w:val="1"/>
          <w:numId w:val="6"/>
        </w:numPr>
        <w:shd w:val="clear" w:color="auto" w:fill="FFFFFF"/>
        <w:spacing w:after="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 xml:space="preserve">Zaawansowana wyszukiwarka (możliwość wprowadzenia wielu kryteriów jednocześnie) oraz widok ilości dokumentów spełniających zadane kryteria </w:t>
      </w:r>
    </w:p>
    <w:p w:rsidR="00194A2B" w:rsidRPr="00071C2A" w:rsidRDefault="00194A2B" w:rsidP="00194A2B">
      <w:pPr>
        <w:numPr>
          <w:ilvl w:val="1"/>
          <w:numId w:val="6"/>
        </w:numPr>
        <w:shd w:val="clear" w:color="auto" w:fill="FFFFFF"/>
        <w:spacing w:after="100" w:line="240" w:lineRule="auto"/>
        <w:ind w:left="97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Personalizacja kryteriów wyszukiwania zaawansowanego</w:t>
      </w:r>
    </w:p>
    <w:p w:rsidR="00194A2B" w:rsidRPr="00071C2A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>OPRACOWANIE AKTÓW PRAWNYCH</w:t>
      </w:r>
    </w:p>
    <w:p w:rsidR="00194A2B" w:rsidRPr="00071C2A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 xml:space="preserve">Spis treści aktów prawnych </w:t>
      </w:r>
    </w:p>
    <w:p w:rsidR="00194A2B" w:rsidRPr="00071C2A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Hipertekst merytoryczny</w:t>
      </w:r>
    </w:p>
    <w:p w:rsidR="00194A2B" w:rsidRPr="00071C2A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 xml:space="preserve">Możliwość porównania wersji przepisu </w:t>
      </w:r>
    </w:p>
    <w:p w:rsidR="00194A2B" w:rsidRPr="00071C2A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Ocena obowiązywania</w:t>
      </w:r>
    </w:p>
    <w:p w:rsidR="00194A2B" w:rsidRPr="00071C2A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Tytuły jednostek redakcyjnych</w:t>
      </w:r>
    </w:p>
    <w:p w:rsidR="00194A2B" w:rsidRPr="00071C2A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Dokumenty powiązanie</w:t>
      </w:r>
    </w:p>
    <w:p w:rsidR="00194A2B" w:rsidRPr="00071C2A" w:rsidRDefault="00194A2B" w:rsidP="00194A2B">
      <w:pPr>
        <w:numPr>
          <w:ilvl w:val="1"/>
          <w:numId w:val="7"/>
        </w:numPr>
        <w:shd w:val="clear" w:color="auto" w:fill="FFFFFF"/>
        <w:spacing w:after="0" w:line="240" w:lineRule="auto"/>
        <w:ind w:left="255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color w:val="000000" w:themeColor="text1"/>
          <w:lang w:eastAsia="pl-PL"/>
        </w:rPr>
        <w:t>Nawigowanie według zadanej daty stanu prawnego</w:t>
      </w:r>
    </w:p>
    <w:p w:rsidR="00194A2B" w:rsidRPr="00071C2A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b/>
          <w:bCs/>
          <w:color w:val="000000" w:themeColor="text1"/>
          <w:lang w:eastAsia="pl-PL"/>
        </w:rPr>
      </w:pPr>
    </w:p>
    <w:p w:rsidR="00194A2B" w:rsidRPr="00071C2A" w:rsidRDefault="00194A2B" w:rsidP="00194A2B">
      <w:pPr>
        <w:shd w:val="clear" w:color="auto" w:fill="FFFFFF"/>
        <w:spacing w:after="150" w:line="240" w:lineRule="auto"/>
        <w:rPr>
          <w:rFonts w:eastAsia="Times New Roman" w:cs="Segoe UI"/>
          <w:color w:val="000000" w:themeColor="text1"/>
          <w:lang w:eastAsia="pl-PL"/>
        </w:rPr>
      </w:pPr>
      <w:r w:rsidRPr="00071C2A">
        <w:rPr>
          <w:rFonts w:eastAsia="Times New Roman" w:cs="Segoe UI"/>
          <w:b/>
          <w:bCs/>
          <w:color w:val="000000" w:themeColor="text1"/>
          <w:lang w:eastAsia="pl-PL"/>
        </w:rPr>
        <w:t xml:space="preserve">OPRACOWANIE POZOSTAŁYCH ZASOBÓW </w:t>
      </w:r>
    </w:p>
    <w:p w:rsidR="00194A2B" w:rsidRPr="00071C2A" w:rsidRDefault="00194A2B" w:rsidP="00194A2B">
      <w:pPr>
        <w:numPr>
          <w:ilvl w:val="1"/>
          <w:numId w:val="8"/>
        </w:numPr>
        <w:shd w:val="clear" w:color="auto" w:fill="FFFFFF"/>
        <w:spacing w:after="0" w:line="240" w:lineRule="auto"/>
        <w:ind w:left="255"/>
        <w:rPr>
          <w:rFonts w:eastAsia="Times New Roman" w:cs="Segoe UI"/>
          <w:b/>
          <w:color w:val="000000" w:themeColor="text1"/>
          <w:lang w:eastAsia="pl-PL"/>
        </w:rPr>
      </w:pPr>
      <w:r w:rsidRPr="00071C2A">
        <w:rPr>
          <w:rFonts w:eastAsia="Times New Roman" w:cs="Segoe UI"/>
          <w:b/>
          <w:color w:val="000000" w:themeColor="text1"/>
          <w:lang w:eastAsia="pl-PL"/>
        </w:rPr>
        <w:lastRenderedPageBreak/>
        <w:t>Ocena aktualności</w:t>
      </w:r>
    </w:p>
    <w:p w:rsidR="009C44B9" w:rsidRPr="007C40A9" w:rsidRDefault="00194A2B" w:rsidP="007C40A9">
      <w:pPr>
        <w:numPr>
          <w:ilvl w:val="1"/>
          <w:numId w:val="8"/>
        </w:numPr>
        <w:shd w:val="clear" w:color="auto" w:fill="FFFFFF"/>
        <w:spacing w:after="0" w:line="240" w:lineRule="auto"/>
        <w:ind w:left="255"/>
        <w:rPr>
          <w:color w:val="000000" w:themeColor="text1"/>
        </w:rPr>
      </w:pPr>
      <w:r w:rsidRPr="007C40A9">
        <w:rPr>
          <w:rFonts w:eastAsia="Times New Roman" w:cs="Segoe UI"/>
          <w:b/>
          <w:color w:val="000000" w:themeColor="text1"/>
          <w:lang w:eastAsia="pl-PL"/>
        </w:rPr>
        <w:t>Relacje między orzeczeniami (orzeczenia wydane w tej samej sprawie, cytujące, cytowane)</w:t>
      </w:r>
    </w:p>
    <w:sectPr w:rsidR="009C44B9" w:rsidRPr="007C40A9" w:rsidSect="001200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717"/>
    <w:multiLevelType w:val="multilevel"/>
    <w:tmpl w:val="E1B6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B176D"/>
    <w:multiLevelType w:val="multilevel"/>
    <w:tmpl w:val="BDF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70F81"/>
    <w:multiLevelType w:val="multilevel"/>
    <w:tmpl w:val="0ED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F7762"/>
    <w:multiLevelType w:val="hybridMultilevel"/>
    <w:tmpl w:val="1C5A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65F94"/>
    <w:multiLevelType w:val="hybridMultilevel"/>
    <w:tmpl w:val="06205270"/>
    <w:lvl w:ilvl="0" w:tplc="6DCA7FF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B0466"/>
    <w:multiLevelType w:val="multilevel"/>
    <w:tmpl w:val="C5FA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07567"/>
    <w:multiLevelType w:val="multilevel"/>
    <w:tmpl w:val="782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64259"/>
    <w:multiLevelType w:val="multilevel"/>
    <w:tmpl w:val="245C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87210"/>
    <w:multiLevelType w:val="hybridMultilevel"/>
    <w:tmpl w:val="6588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2C2D9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144F8"/>
    <w:multiLevelType w:val="multilevel"/>
    <w:tmpl w:val="4618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53C40"/>
    <w:multiLevelType w:val="multilevel"/>
    <w:tmpl w:val="3986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7419B"/>
    <w:multiLevelType w:val="hybridMultilevel"/>
    <w:tmpl w:val="22BE2900"/>
    <w:lvl w:ilvl="0" w:tplc="357C6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C1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40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81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20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0C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2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2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41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B65981"/>
    <w:multiLevelType w:val="multilevel"/>
    <w:tmpl w:val="E170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30746"/>
    <w:multiLevelType w:val="hybridMultilevel"/>
    <w:tmpl w:val="7172B678"/>
    <w:lvl w:ilvl="0" w:tplc="8C0C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66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81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87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46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07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6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60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8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2B"/>
    <w:rsid w:val="00022197"/>
    <w:rsid w:val="00071C2A"/>
    <w:rsid w:val="00112317"/>
    <w:rsid w:val="00120048"/>
    <w:rsid w:val="00194A2B"/>
    <w:rsid w:val="001B5FCA"/>
    <w:rsid w:val="00205807"/>
    <w:rsid w:val="00230DA6"/>
    <w:rsid w:val="002D63E1"/>
    <w:rsid w:val="00391DBC"/>
    <w:rsid w:val="00506978"/>
    <w:rsid w:val="00616F7C"/>
    <w:rsid w:val="007114E6"/>
    <w:rsid w:val="00727062"/>
    <w:rsid w:val="007747E0"/>
    <w:rsid w:val="007C40A9"/>
    <w:rsid w:val="008944DA"/>
    <w:rsid w:val="009461CD"/>
    <w:rsid w:val="00962079"/>
    <w:rsid w:val="009C44B9"/>
    <w:rsid w:val="009E0754"/>
    <w:rsid w:val="00A73C55"/>
    <w:rsid w:val="00D563F4"/>
    <w:rsid w:val="00D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A2B"/>
    <w:rPr>
      <w:color w:val="0000FF"/>
      <w:u w:val="single"/>
    </w:rPr>
  </w:style>
  <w:style w:type="character" w:customStyle="1" w:styleId="ms-rtethemeforecolor-5-4">
    <w:name w:val="ms-rtethemeforecolor-5-4"/>
    <w:basedOn w:val="Domylnaczcionkaakapitu"/>
    <w:rsid w:val="00194A2B"/>
  </w:style>
  <w:style w:type="character" w:styleId="Pogrubienie">
    <w:name w:val="Strong"/>
    <w:basedOn w:val="Domylnaczcionkaakapitu"/>
    <w:uiPriority w:val="22"/>
    <w:qFormat/>
    <w:rsid w:val="00194A2B"/>
    <w:rPr>
      <w:b/>
      <w:bCs/>
    </w:rPr>
  </w:style>
  <w:style w:type="character" w:customStyle="1" w:styleId="ms-rtethemeforecolor-2-5">
    <w:name w:val="ms-rtethemeforecolor-2-5"/>
    <w:basedOn w:val="Domylnaczcionkaakapitu"/>
    <w:rsid w:val="00194A2B"/>
  </w:style>
  <w:style w:type="paragraph" w:styleId="Tekstdymka">
    <w:name w:val="Balloon Text"/>
    <w:basedOn w:val="Normalny"/>
    <w:link w:val="TekstdymkaZnak"/>
    <w:uiPriority w:val="99"/>
    <w:semiHidden/>
    <w:unhideWhenUsed/>
    <w:rsid w:val="0071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A2B"/>
    <w:rPr>
      <w:color w:val="0000FF"/>
      <w:u w:val="single"/>
    </w:rPr>
  </w:style>
  <w:style w:type="character" w:customStyle="1" w:styleId="ms-rtethemeforecolor-5-4">
    <w:name w:val="ms-rtethemeforecolor-5-4"/>
    <w:basedOn w:val="Domylnaczcionkaakapitu"/>
    <w:rsid w:val="00194A2B"/>
  </w:style>
  <w:style w:type="character" w:styleId="Pogrubienie">
    <w:name w:val="Strong"/>
    <w:basedOn w:val="Domylnaczcionkaakapitu"/>
    <w:uiPriority w:val="22"/>
    <w:qFormat/>
    <w:rsid w:val="00194A2B"/>
    <w:rPr>
      <w:b/>
      <w:bCs/>
    </w:rPr>
  </w:style>
  <w:style w:type="character" w:customStyle="1" w:styleId="ms-rtethemeforecolor-2-5">
    <w:name w:val="ms-rtethemeforecolor-2-5"/>
    <w:basedOn w:val="Domylnaczcionkaakapitu"/>
    <w:rsid w:val="00194A2B"/>
  </w:style>
  <w:style w:type="paragraph" w:styleId="Tekstdymka">
    <w:name w:val="Balloon Text"/>
    <w:basedOn w:val="Normalny"/>
    <w:link w:val="TekstdymkaZnak"/>
    <w:uiPriority w:val="99"/>
    <w:semiHidden/>
    <w:unhideWhenUsed/>
    <w:rsid w:val="0071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3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4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86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13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343240">
                                                                  <w:marLeft w:val="0"/>
                                                                  <w:marRight w:val="45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29567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1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41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356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29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48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38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56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243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4620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534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9646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789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2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55926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888028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2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84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8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1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27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45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82564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93950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93790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81938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5264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Bielecki</dc:creator>
  <cp:lastModifiedBy>Dorota Janiszewska</cp:lastModifiedBy>
  <cp:revision>2</cp:revision>
  <dcterms:created xsi:type="dcterms:W3CDTF">2016-11-09T10:14:00Z</dcterms:created>
  <dcterms:modified xsi:type="dcterms:W3CDTF">2016-11-09T10:14:00Z</dcterms:modified>
</cp:coreProperties>
</file>