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9B" w:rsidRDefault="00175F9B" w:rsidP="003921C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54B9" w:rsidRPr="003921CD" w:rsidRDefault="004354B9" w:rsidP="003921C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4354B9" w:rsidRPr="00111219" w:rsidRDefault="004354B9" w:rsidP="004354B9">
      <w:pPr>
        <w:jc w:val="center"/>
        <w:rPr>
          <w:rFonts w:ascii="Times New Roman" w:hAnsi="Times New Roman"/>
          <w:b/>
          <w:bCs/>
        </w:rPr>
      </w:pPr>
      <w:r w:rsidRPr="00111219">
        <w:rPr>
          <w:rFonts w:ascii="Times New Roman" w:hAnsi="Times New Roman"/>
          <w:b/>
          <w:bCs/>
        </w:rPr>
        <w:t>Zestawienie asortymentowe cenowe</w:t>
      </w:r>
    </w:p>
    <w:p w:rsidR="004354B9" w:rsidRDefault="004354B9" w:rsidP="00175F9B">
      <w:pPr>
        <w:jc w:val="center"/>
        <w:rPr>
          <w:rFonts w:ascii="Times New Roman" w:hAnsi="Times New Roman"/>
          <w:b/>
          <w:bCs/>
        </w:rPr>
      </w:pPr>
      <w:r w:rsidRPr="00111219">
        <w:rPr>
          <w:rFonts w:ascii="Times New Roman" w:hAnsi="Times New Roman"/>
          <w:b/>
          <w:bCs/>
        </w:rPr>
        <w:t xml:space="preserve">Dostawa odczynników do badań wykonywanych metodą chromatografii </w:t>
      </w:r>
      <w:r w:rsidR="003921CD">
        <w:rPr>
          <w:rFonts w:ascii="Times New Roman" w:hAnsi="Times New Roman"/>
          <w:b/>
          <w:bCs/>
        </w:rPr>
        <w:t>cieczowej w moczu</w:t>
      </w:r>
      <w:r w:rsidRPr="00111219">
        <w:rPr>
          <w:rFonts w:ascii="Times New Roman" w:hAnsi="Times New Roman"/>
          <w:b/>
          <w:bCs/>
        </w:rPr>
        <w:t xml:space="preserve"> na okres 12 miesięcy</w:t>
      </w:r>
    </w:p>
    <w:p w:rsidR="00175F9B" w:rsidRPr="00111219" w:rsidRDefault="00175F9B" w:rsidP="00175F9B">
      <w:pPr>
        <w:jc w:val="center"/>
        <w:rPr>
          <w:rFonts w:ascii="Times New Roman" w:hAnsi="Times New Roman"/>
          <w:b/>
          <w:bCs/>
        </w:rPr>
      </w:pPr>
    </w:p>
    <w:tbl>
      <w:tblPr>
        <w:tblW w:w="228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316"/>
        <w:gridCol w:w="3240"/>
        <w:gridCol w:w="1440"/>
        <w:gridCol w:w="1440"/>
        <w:gridCol w:w="1357"/>
        <w:gridCol w:w="1260"/>
        <w:gridCol w:w="1343"/>
        <w:gridCol w:w="1647"/>
        <w:gridCol w:w="873"/>
        <w:gridCol w:w="1260"/>
        <w:gridCol w:w="1260"/>
        <w:gridCol w:w="1260"/>
        <w:gridCol w:w="1260"/>
        <w:gridCol w:w="1260"/>
      </w:tblGrid>
      <w:tr w:rsidR="004354B9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16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Nazwa  materiału</w:t>
            </w:r>
          </w:p>
        </w:tc>
        <w:tc>
          <w:tcPr>
            <w:tcW w:w="3240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Wymagana zasada</w:t>
            </w:r>
          </w:p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Metody</w:t>
            </w:r>
          </w:p>
        </w:tc>
        <w:tc>
          <w:tcPr>
            <w:tcW w:w="1440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Ilość oznaczeń w opakowaniu</w:t>
            </w:r>
          </w:p>
        </w:tc>
        <w:tc>
          <w:tcPr>
            <w:tcW w:w="1440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Planowana ilość zakupu na rok</w:t>
            </w:r>
            <w:r w:rsidR="003921CD" w:rsidRPr="00175F9B">
              <w:rPr>
                <w:b/>
                <w:sz w:val="20"/>
                <w:szCs w:val="20"/>
              </w:rPr>
              <w:t xml:space="preserve"> /ilość oznaczeń </w:t>
            </w:r>
          </w:p>
        </w:tc>
        <w:tc>
          <w:tcPr>
            <w:tcW w:w="1357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Wartość jednostkowa  netto [zł]</w:t>
            </w:r>
          </w:p>
        </w:tc>
        <w:tc>
          <w:tcPr>
            <w:tcW w:w="1260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343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Cena brutto [zł]</w:t>
            </w:r>
          </w:p>
        </w:tc>
        <w:tc>
          <w:tcPr>
            <w:tcW w:w="1647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Termin ważności</w:t>
            </w:r>
          </w:p>
        </w:tc>
      </w:tr>
      <w:tr w:rsidR="004354B9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4354B9" w:rsidRPr="00175F9B" w:rsidRDefault="004354B9" w:rsidP="00126877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6" w:type="dxa"/>
            <w:vAlign w:val="center"/>
          </w:tcPr>
          <w:p w:rsidR="004354B9" w:rsidRPr="00175F9B" w:rsidRDefault="003921CD" w:rsidP="00126877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 xml:space="preserve">VMA/HVA/5-HIAA-(kwas </w:t>
            </w:r>
            <w:proofErr w:type="spellStart"/>
            <w:r w:rsidRPr="00175F9B">
              <w:rPr>
                <w:sz w:val="20"/>
                <w:szCs w:val="20"/>
              </w:rPr>
              <w:t>wanilinomigdałowy</w:t>
            </w:r>
            <w:proofErr w:type="spellEnd"/>
            <w:r w:rsidRPr="00175F9B">
              <w:rPr>
                <w:sz w:val="20"/>
                <w:szCs w:val="20"/>
              </w:rPr>
              <w:t xml:space="preserve">, kwas </w:t>
            </w:r>
            <w:proofErr w:type="spellStart"/>
            <w:r w:rsidRPr="00175F9B">
              <w:rPr>
                <w:sz w:val="20"/>
                <w:szCs w:val="20"/>
              </w:rPr>
              <w:t>homowanilinowy</w:t>
            </w:r>
            <w:proofErr w:type="spellEnd"/>
            <w:r w:rsidRPr="00175F9B">
              <w:rPr>
                <w:sz w:val="20"/>
                <w:szCs w:val="20"/>
              </w:rPr>
              <w:t>, kwas 5 –</w:t>
            </w:r>
            <w:proofErr w:type="spellStart"/>
            <w:r w:rsidRPr="00175F9B">
              <w:rPr>
                <w:sz w:val="20"/>
                <w:szCs w:val="20"/>
              </w:rPr>
              <w:t>hydroksyindolooctowy</w:t>
            </w:r>
            <w:proofErr w:type="spellEnd"/>
            <w:r w:rsidRPr="00175F9B">
              <w:rPr>
                <w:sz w:val="20"/>
                <w:szCs w:val="20"/>
              </w:rPr>
              <w:t>)</w:t>
            </w:r>
            <w:r w:rsidR="00175F9B">
              <w:rPr>
                <w:sz w:val="20"/>
                <w:szCs w:val="20"/>
              </w:rPr>
              <w:t xml:space="preserve"> </w:t>
            </w:r>
            <w:r w:rsidRPr="00175F9B">
              <w:rPr>
                <w:sz w:val="20"/>
                <w:szCs w:val="20"/>
              </w:rPr>
              <w:t xml:space="preserve">w moczu. </w:t>
            </w:r>
          </w:p>
        </w:tc>
        <w:tc>
          <w:tcPr>
            <w:tcW w:w="3240" w:type="dxa"/>
            <w:vAlign w:val="center"/>
          </w:tcPr>
          <w:p w:rsidR="004354B9" w:rsidRPr="00175F9B" w:rsidRDefault="003921CD" w:rsidP="00126877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 xml:space="preserve">Chromatografia cieczowa. Oznaczenie przy pomocy jednej kolumny chromatograficznej. Odczyt detektorem elektrochemicznym. </w:t>
            </w:r>
          </w:p>
        </w:tc>
        <w:tc>
          <w:tcPr>
            <w:tcW w:w="1440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54B9" w:rsidRPr="00175F9B" w:rsidRDefault="003921CD" w:rsidP="00126877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b/>
                <w:snapToGrid w:val="0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7" w:type="dxa"/>
            <w:vAlign w:val="center"/>
          </w:tcPr>
          <w:p w:rsidR="004354B9" w:rsidRPr="00175F9B" w:rsidRDefault="004354B9" w:rsidP="00126877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54B9" w:rsidRPr="00175F9B" w:rsidRDefault="004354B9" w:rsidP="00126877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54B9" w:rsidRPr="00175F9B" w:rsidRDefault="004354B9" w:rsidP="00126877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4354B9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4354B9" w:rsidRPr="00175F9B" w:rsidRDefault="004354B9" w:rsidP="00126877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16" w:type="dxa"/>
            <w:vAlign w:val="center"/>
          </w:tcPr>
          <w:p w:rsidR="004354B9" w:rsidRPr="00175F9B" w:rsidRDefault="003921CD" w:rsidP="001268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175F9B">
              <w:rPr>
                <w:sz w:val="20"/>
                <w:szCs w:val="20"/>
              </w:rPr>
              <w:t>Metanefryny</w:t>
            </w:r>
            <w:proofErr w:type="spellEnd"/>
            <w:r w:rsidRPr="00175F9B">
              <w:rPr>
                <w:sz w:val="20"/>
                <w:szCs w:val="20"/>
              </w:rPr>
              <w:t xml:space="preserve"> ( </w:t>
            </w:r>
            <w:proofErr w:type="spellStart"/>
            <w:r w:rsidRPr="00175F9B">
              <w:rPr>
                <w:sz w:val="20"/>
                <w:szCs w:val="20"/>
              </w:rPr>
              <w:t>normetanefryna</w:t>
            </w:r>
            <w:proofErr w:type="spellEnd"/>
            <w:r w:rsidRPr="00175F9B">
              <w:rPr>
                <w:sz w:val="20"/>
                <w:szCs w:val="20"/>
              </w:rPr>
              <w:t xml:space="preserve">, </w:t>
            </w:r>
            <w:proofErr w:type="spellStart"/>
            <w:r w:rsidRPr="00175F9B">
              <w:rPr>
                <w:sz w:val="20"/>
                <w:szCs w:val="20"/>
              </w:rPr>
              <w:t>metanefryna</w:t>
            </w:r>
            <w:proofErr w:type="spellEnd"/>
            <w:r w:rsidRPr="00175F9B">
              <w:rPr>
                <w:sz w:val="20"/>
                <w:szCs w:val="20"/>
              </w:rPr>
              <w:t>, 3-metoksytyramina) w moczu</w:t>
            </w:r>
          </w:p>
        </w:tc>
        <w:tc>
          <w:tcPr>
            <w:tcW w:w="3240" w:type="dxa"/>
            <w:vAlign w:val="center"/>
          </w:tcPr>
          <w:p w:rsidR="004354B9" w:rsidRPr="00175F9B" w:rsidRDefault="003921CD" w:rsidP="00126877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>Chromatografia cieczowa. Oznaczenie przy pomocy jednej kolumny chromatograficznej. Odczyt detektorem elektrochemicznym.</w:t>
            </w:r>
          </w:p>
        </w:tc>
        <w:tc>
          <w:tcPr>
            <w:tcW w:w="1440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54B9" w:rsidRPr="00175F9B" w:rsidRDefault="003921CD" w:rsidP="00126877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b/>
                <w:snapToGrid w:val="0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7" w:type="dxa"/>
            <w:vAlign w:val="center"/>
          </w:tcPr>
          <w:p w:rsidR="004354B9" w:rsidRPr="00175F9B" w:rsidRDefault="004354B9" w:rsidP="00126877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54B9" w:rsidRPr="00175F9B" w:rsidRDefault="004354B9" w:rsidP="00126877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4354B9" w:rsidRPr="00175F9B" w:rsidRDefault="004354B9" w:rsidP="00126877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354B9" w:rsidRPr="00175F9B" w:rsidRDefault="004354B9" w:rsidP="00126877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3921CD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16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>Katecholaminy (</w:t>
            </w:r>
            <w:proofErr w:type="spellStart"/>
            <w:r w:rsidRPr="00175F9B">
              <w:rPr>
                <w:sz w:val="20"/>
                <w:szCs w:val="20"/>
              </w:rPr>
              <w:t>norepinefryna</w:t>
            </w:r>
            <w:proofErr w:type="spellEnd"/>
            <w:r w:rsidRPr="00175F9B">
              <w:rPr>
                <w:sz w:val="20"/>
                <w:szCs w:val="20"/>
              </w:rPr>
              <w:t xml:space="preserve">, epinefryna, dopamina) w moczu. </w:t>
            </w:r>
          </w:p>
        </w:tc>
        <w:tc>
          <w:tcPr>
            <w:tcW w:w="3240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>Chromatografia cieczowa. Oznaczenie przy pomocy jednej kolumny chromatograficznej. Odczyt detektorem elektrochemicznym.</w:t>
            </w:r>
          </w:p>
        </w:tc>
        <w:tc>
          <w:tcPr>
            <w:tcW w:w="1440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b/>
                <w:snapToGrid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7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3921CD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16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 xml:space="preserve">Serotonina </w:t>
            </w:r>
            <w:bookmarkStart w:id="0" w:name="_GoBack"/>
            <w:r w:rsidR="00FE5109">
              <w:rPr>
                <w:sz w:val="20"/>
                <w:szCs w:val="20"/>
              </w:rPr>
              <w:t xml:space="preserve">w osoczu </w:t>
            </w:r>
            <w:bookmarkEnd w:id="0"/>
          </w:p>
        </w:tc>
        <w:tc>
          <w:tcPr>
            <w:tcW w:w="3240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>Chromatografia cieczowa. Oznaczenie przy pomocy jednej kolumny chromatograficznej. Odczyt detektorem elektrochemicznym.</w:t>
            </w:r>
          </w:p>
        </w:tc>
        <w:tc>
          <w:tcPr>
            <w:tcW w:w="1440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921CD" w:rsidRPr="00175F9B" w:rsidRDefault="00FE5109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7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3921CD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3921CD" w:rsidRPr="00175F9B" w:rsidRDefault="003921CD" w:rsidP="003921CD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556" w:type="dxa"/>
            <w:gridSpan w:val="2"/>
            <w:vAlign w:val="center"/>
          </w:tcPr>
          <w:p w:rsidR="003921CD" w:rsidRPr="00175F9B" w:rsidRDefault="003921CD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>Zalecane materiały kontrolne w ilości wystarczającej do wykonywania oznaczeń dla danego zestawu parametrów z częstotliwością 1 x – na 7-10 dni.</w:t>
            </w:r>
          </w:p>
        </w:tc>
        <w:tc>
          <w:tcPr>
            <w:tcW w:w="1440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175F9B" w:rsidRPr="00175F9B" w:rsidTr="00175F9B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175F9B" w:rsidRPr="00175F9B" w:rsidRDefault="00175F9B" w:rsidP="003921CD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556" w:type="dxa"/>
            <w:gridSpan w:val="2"/>
            <w:vAlign w:val="center"/>
          </w:tcPr>
          <w:p w:rsidR="00175F9B" w:rsidRPr="00175F9B" w:rsidRDefault="00175F9B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 xml:space="preserve">Wszystkie niezbędne do wykonywania oznaczeń odczynniki dodatkowe w ilości wystarczającej do podanej ilości badań. Jeśli wymagane są dodatkowe roztwory (kwasy, zasady itp. </w:t>
            </w:r>
            <w:r>
              <w:rPr>
                <w:sz w:val="20"/>
                <w:szCs w:val="20"/>
              </w:rPr>
              <w:t>w</w:t>
            </w:r>
            <w:r w:rsidRPr="00175F9B">
              <w:rPr>
                <w:sz w:val="20"/>
                <w:szCs w:val="20"/>
              </w:rPr>
              <w:t xml:space="preserve"> stężeniu „gotowy do oznaczeń” ) do przeprowadzania analiz – należy obliczyć ich ilość w odniesieniu do planowanej ilości badań. Dodatkowe roztwory – gotowe do użytku. </w:t>
            </w:r>
          </w:p>
        </w:tc>
        <w:tc>
          <w:tcPr>
            <w:tcW w:w="1440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175F9B" w:rsidRPr="00175F9B" w:rsidTr="00065C0D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175F9B" w:rsidRPr="00175F9B" w:rsidRDefault="00175F9B" w:rsidP="003921CD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556" w:type="dxa"/>
            <w:gridSpan w:val="2"/>
            <w:vAlign w:val="center"/>
          </w:tcPr>
          <w:p w:rsidR="00175F9B" w:rsidRPr="00175F9B" w:rsidRDefault="00175F9B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 xml:space="preserve">Wszystkie materiały zużywalne (próbówki , korki itp. ) w ilości wystarczającej do podanej ilości badań.  </w:t>
            </w:r>
          </w:p>
        </w:tc>
        <w:tc>
          <w:tcPr>
            <w:tcW w:w="1440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75F9B" w:rsidRPr="00175F9B" w:rsidTr="009D3ADD">
        <w:trPr>
          <w:gridAfter w:val="6"/>
          <w:wAfter w:w="7173" w:type="dxa"/>
        </w:trPr>
        <w:tc>
          <w:tcPr>
            <w:tcW w:w="644" w:type="dxa"/>
            <w:vAlign w:val="center"/>
          </w:tcPr>
          <w:p w:rsidR="00175F9B" w:rsidRPr="00175F9B" w:rsidRDefault="00175F9B" w:rsidP="003921CD">
            <w:pPr>
              <w:pStyle w:val="Bezodstpw"/>
              <w:rPr>
                <w:b/>
                <w:sz w:val="20"/>
                <w:szCs w:val="20"/>
              </w:rPr>
            </w:pPr>
            <w:r w:rsidRPr="00175F9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556" w:type="dxa"/>
            <w:gridSpan w:val="2"/>
            <w:vAlign w:val="center"/>
          </w:tcPr>
          <w:p w:rsidR="00175F9B" w:rsidRPr="00175F9B" w:rsidRDefault="00175F9B" w:rsidP="003921CD">
            <w:pPr>
              <w:pStyle w:val="Bezodstpw"/>
              <w:rPr>
                <w:sz w:val="20"/>
                <w:szCs w:val="20"/>
              </w:rPr>
            </w:pPr>
            <w:r w:rsidRPr="00175F9B">
              <w:rPr>
                <w:sz w:val="20"/>
                <w:szCs w:val="20"/>
              </w:rPr>
              <w:t xml:space="preserve">6 litrów 36% HCI </w:t>
            </w:r>
            <w:proofErr w:type="spellStart"/>
            <w:r w:rsidRPr="00175F9B">
              <w:rPr>
                <w:sz w:val="20"/>
                <w:szCs w:val="20"/>
              </w:rPr>
              <w:t>cz.d.a</w:t>
            </w:r>
            <w:proofErr w:type="spellEnd"/>
            <w:r w:rsidRPr="00175F9B">
              <w:rPr>
                <w:sz w:val="20"/>
                <w:szCs w:val="20"/>
              </w:rPr>
              <w:t xml:space="preserve"> ; d = 1,19 -1,20 – do zakwaszenia moczu w czasie zbiórki dobowej. </w:t>
            </w:r>
          </w:p>
        </w:tc>
        <w:tc>
          <w:tcPr>
            <w:tcW w:w="1440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75F9B" w:rsidRPr="00175F9B" w:rsidRDefault="00175F9B" w:rsidP="003921CD">
            <w:pPr>
              <w:pStyle w:val="Bezodstpw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75F9B" w:rsidRPr="00175F9B" w:rsidRDefault="00175F9B" w:rsidP="003921CD">
            <w:pPr>
              <w:pStyle w:val="Bezodstpw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snapToGrid w:val="0"/>
                <w:color w:val="000000"/>
                <w:sz w:val="20"/>
                <w:szCs w:val="20"/>
              </w:rPr>
              <w:t>6 miesięcy</w:t>
            </w:r>
          </w:p>
        </w:tc>
      </w:tr>
      <w:tr w:rsidR="003921CD" w:rsidRPr="00175F9B" w:rsidTr="00175F9B">
        <w:tc>
          <w:tcPr>
            <w:tcW w:w="11437" w:type="dxa"/>
            <w:gridSpan w:val="6"/>
            <w:vAlign w:val="center"/>
          </w:tcPr>
          <w:p w:rsidR="003921CD" w:rsidRPr="00175F9B" w:rsidRDefault="003921CD" w:rsidP="003921CD">
            <w:pPr>
              <w:pStyle w:val="Bezodstpw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5F9B">
              <w:rPr>
                <w:b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60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921CD" w:rsidRPr="00175F9B" w:rsidRDefault="003921CD" w:rsidP="003921CD">
            <w:pPr>
              <w:pStyle w:val="Bezodstpw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nil"/>
              <w:right w:val="nil"/>
            </w:tcBorders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</w:tcBorders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21CD" w:rsidRPr="00175F9B" w:rsidRDefault="003921CD" w:rsidP="003921CD">
            <w:pPr>
              <w:pStyle w:val="Bezodstpw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4354B9" w:rsidRPr="00175F9B" w:rsidRDefault="004354B9" w:rsidP="004354B9">
      <w:pPr>
        <w:rPr>
          <w:rFonts w:ascii="Times New Roman" w:hAnsi="Times New Roman"/>
          <w:sz w:val="20"/>
          <w:szCs w:val="20"/>
        </w:rPr>
      </w:pPr>
    </w:p>
    <w:p w:rsidR="00BB636D" w:rsidRPr="00175F9B" w:rsidRDefault="00BB636D">
      <w:pPr>
        <w:rPr>
          <w:sz w:val="20"/>
          <w:szCs w:val="20"/>
        </w:rPr>
      </w:pPr>
    </w:p>
    <w:sectPr w:rsidR="00BB636D" w:rsidRPr="00175F9B" w:rsidSect="00175F9B">
      <w:pgSz w:w="16838" w:h="11906" w:orient="landscape"/>
      <w:pgMar w:top="142" w:right="1418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E5"/>
    <w:rsid w:val="00175F9B"/>
    <w:rsid w:val="001946E5"/>
    <w:rsid w:val="001A748A"/>
    <w:rsid w:val="003921CD"/>
    <w:rsid w:val="004354B9"/>
    <w:rsid w:val="00BB636D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3D43"/>
  <w15:chartTrackingRefBased/>
  <w15:docId w15:val="{54D98760-C3A6-4627-A254-7A3027D8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3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2018-09-24T08:35:00Z</dcterms:created>
  <dcterms:modified xsi:type="dcterms:W3CDTF">2018-10-09T10:02:00Z</dcterms:modified>
</cp:coreProperties>
</file>